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footer1.xml" ContentType="application/vnd.openxmlformats-officedocument.wordprocessingml.footer+xml"/>
  <Override PartName="/word/header1.xml" ContentType="application/vnd.openxmlformats-officedocument.wordprocessingml.header+xml"/>
  <Override PartName="/word/footnotes.xml" ContentType="application/vnd.openxmlformats-officedocument.wordprocessingml.footnotes+xml"/>
  <Override PartName="/word/endnotes.xml" ContentType="application/vnd.openxmlformats-officedocument.wordprocessingml.endnotes+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webSettings.xml" ContentType="application/vnd.openxmlformats-officedocument.wordprocessingml.webSettings+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word/fontTable.xml" ContentType="application/vnd.openxmlformats-officedocument.wordprocessingml.fontTable+xml"/>
  <Override PartName="/word/styles.xml" ContentType="application/vnd.openxmlformats-officedocument.wordprocessingml.styl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D8EED34" w14:textId="77777777" w:rsidR="00D061BE" w:rsidRDefault="00B909E2" w:rsidP="00C73A78">
      <w:pPr>
        <w:pStyle w:val="Prosttext"/>
        <w:rPr>
          <w:rFonts w:ascii="Times New Roman" w:hAnsi="Times New Roman"/>
          <w:b/>
          <w:sz w:val="40"/>
          <w:szCs w:val="40"/>
        </w:rPr>
      </w:pPr>
      <w:r w:rsidRPr="00B909E2">
        <w:rPr>
          <w:rFonts w:ascii="Times New Roman" w:hAnsi="Times New Roman"/>
          <w:b/>
          <w:sz w:val="40"/>
          <w:szCs w:val="40"/>
        </w:rPr>
        <w:t xml:space="preserve">PS.01 – </w:t>
      </w:r>
      <w:r w:rsidR="00D061BE">
        <w:rPr>
          <w:rFonts w:ascii="Times New Roman" w:hAnsi="Times New Roman"/>
          <w:b/>
          <w:sz w:val="40"/>
          <w:szCs w:val="40"/>
        </w:rPr>
        <w:t>Fotovoltaická elektrárna</w:t>
      </w:r>
    </w:p>
    <w:p w14:paraId="1F2ED4CF" w14:textId="77777777" w:rsidR="00C83A39" w:rsidRDefault="00C83A39" w:rsidP="00D061BE">
      <w:pPr>
        <w:pStyle w:val="Prosttext"/>
        <w:spacing w:before="120"/>
        <w:rPr>
          <w:rFonts w:ascii="Times New Roman" w:hAnsi="Times New Roman"/>
          <w:b/>
          <w:i/>
          <w:sz w:val="36"/>
          <w:szCs w:val="36"/>
          <w:u w:val="single"/>
        </w:rPr>
      </w:pPr>
      <w:r>
        <w:rPr>
          <w:rFonts w:ascii="Times New Roman" w:hAnsi="Times New Roman"/>
          <w:b/>
          <w:i/>
          <w:sz w:val="36"/>
          <w:szCs w:val="36"/>
          <w:u w:val="single"/>
        </w:rPr>
        <w:t>a) Popis účelu</w:t>
      </w:r>
    </w:p>
    <w:p w14:paraId="62A6D8D9" w14:textId="77777777" w:rsidR="00E072D9" w:rsidRPr="00FB371B" w:rsidRDefault="00E072D9" w:rsidP="00FB371B">
      <w:pPr>
        <w:spacing w:before="120"/>
        <w:ind w:left="426"/>
        <w:jc w:val="both"/>
        <w:rPr>
          <w:sz w:val="24"/>
          <w:szCs w:val="24"/>
        </w:rPr>
      </w:pPr>
      <w:r w:rsidRPr="00A4291B">
        <w:rPr>
          <w:sz w:val="24"/>
          <w:szCs w:val="24"/>
        </w:rPr>
        <w:t>Předložený objekt dokumentace pro stavební povolení řeší zařízení silnoproudé elektrotechniky tzn. kabeláž a zařízení NN v rámci stavby „</w:t>
      </w:r>
      <w:r w:rsidR="00B7163C" w:rsidRPr="00A4291B">
        <w:rPr>
          <w:color w:val="262626" w:themeColor="text1" w:themeTint="D9"/>
          <w:sz w:val="24"/>
          <w:szCs w:val="24"/>
        </w:rPr>
        <w:t>Sběrné suroviny UH, s.r.o., Průmyslová 1147, 686 01 Uherské Hradiště</w:t>
      </w:r>
      <w:r w:rsidR="00FB371B" w:rsidRPr="00A4291B">
        <w:rPr>
          <w:sz w:val="24"/>
          <w:szCs w:val="24"/>
        </w:rPr>
        <w:t xml:space="preserve"> </w:t>
      </w:r>
      <w:r w:rsidR="00B7163C" w:rsidRPr="00A4291B">
        <w:rPr>
          <w:sz w:val="24"/>
          <w:szCs w:val="24"/>
        </w:rPr>
        <w:t>–</w:t>
      </w:r>
      <w:r w:rsidR="00FB371B" w:rsidRPr="00A4291B">
        <w:rPr>
          <w:sz w:val="24"/>
          <w:szCs w:val="24"/>
        </w:rPr>
        <w:t xml:space="preserve"> FVE</w:t>
      </w:r>
      <w:r w:rsidR="005645E4">
        <w:rPr>
          <w:sz w:val="24"/>
          <w:szCs w:val="24"/>
        </w:rPr>
        <w:t xml:space="preserve"> Sběrné suroviny 49</w:t>
      </w:r>
      <w:r w:rsidR="00B7163C" w:rsidRPr="00A4291B">
        <w:rPr>
          <w:sz w:val="24"/>
          <w:szCs w:val="24"/>
        </w:rPr>
        <w:t>,</w:t>
      </w:r>
      <w:r w:rsidR="005645E4">
        <w:rPr>
          <w:sz w:val="24"/>
          <w:szCs w:val="24"/>
        </w:rPr>
        <w:t>84</w:t>
      </w:r>
      <w:r w:rsidR="00A4291B" w:rsidRPr="00A4291B">
        <w:rPr>
          <w:sz w:val="24"/>
          <w:szCs w:val="24"/>
        </w:rPr>
        <w:t xml:space="preserve"> kWp</w:t>
      </w:r>
      <w:r w:rsidR="00FB371B" w:rsidRPr="00A4291B">
        <w:rPr>
          <w:sz w:val="24"/>
          <w:szCs w:val="24"/>
        </w:rPr>
        <w:t>“</w:t>
      </w:r>
      <w:r w:rsidRPr="00A4291B">
        <w:rPr>
          <w:sz w:val="24"/>
          <w:szCs w:val="24"/>
        </w:rPr>
        <w:t xml:space="preserve"> – vše v rozsahu vyhlášky 499/2006 Sb., požadavků investora</w:t>
      </w:r>
      <w:r w:rsidRPr="00FB371B">
        <w:rPr>
          <w:sz w:val="24"/>
          <w:szCs w:val="24"/>
        </w:rPr>
        <w:t>, ČSN, ČSN EN a legislativy ČR.</w:t>
      </w:r>
    </w:p>
    <w:p w14:paraId="35D9D9E5" w14:textId="77777777" w:rsidR="00E072D9" w:rsidRDefault="00E072D9" w:rsidP="00FB371B">
      <w:pPr>
        <w:pStyle w:val="Import4"/>
        <w:ind w:left="431"/>
        <w:jc w:val="both"/>
        <w:rPr>
          <w:rFonts w:ascii="Times New Roman" w:hAnsi="Times New Roman"/>
        </w:rPr>
      </w:pPr>
      <w:r w:rsidRPr="00FB371B">
        <w:rPr>
          <w:rFonts w:ascii="Times New Roman" w:hAnsi="Times New Roman"/>
          <w:szCs w:val="24"/>
        </w:rPr>
        <w:t>Dokumentace</w:t>
      </w:r>
      <w:r w:rsidRPr="009F52BF">
        <w:rPr>
          <w:rFonts w:ascii="Times New Roman" w:hAnsi="Times New Roman"/>
        </w:rPr>
        <w:t xml:space="preserve"> pro stavební povolení slouží výhradně danému účelu, tzn. </w:t>
      </w:r>
      <w:r w:rsidR="00FB371B">
        <w:rPr>
          <w:rFonts w:ascii="Times New Roman" w:hAnsi="Times New Roman"/>
        </w:rPr>
        <w:t>k doložení k žádosti pro dotaci z programu OP</w:t>
      </w:r>
      <w:r w:rsidR="00A4291B">
        <w:rPr>
          <w:rFonts w:ascii="Times New Roman" w:hAnsi="Times New Roman"/>
        </w:rPr>
        <w:t>P</w:t>
      </w:r>
      <w:r w:rsidR="00FB371B">
        <w:rPr>
          <w:rFonts w:ascii="Times New Roman" w:hAnsi="Times New Roman"/>
        </w:rPr>
        <w:t xml:space="preserve">IK a </w:t>
      </w:r>
      <w:r w:rsidRPr="009F52BF">
        <w:rPr>
          <w:rFonts w:ascii="Times New Roman" w:hAnsi="Times New Roman"/>
        </w:rPr>
        <w:t>vydání stavebního povolení; tzn. nesmí být použita k provádění montážně dodavatelských prací. Pro provedení stavby bude investorovi předložena  dokumentace s náležitostmi k realizaci, vzhledem na zvlášť nebezpečné prostředí dle ČSN 33 2000 musí být v souladu s vyhl. č. 132/1998 Sb. §20, čl. 2a zpracována „podrobnější dokumentace“. Tato bude předložena k montážně-dodavatelské činnosti, dokladována k revizi el. zařízení, ke kontrole podmínek stavebního povolení při kolaudaci a ke kontrole dozorových orgánů (ITI, IBP, atd.).</w:t>
      </w:r>
    </w:p>
    <w:p w14:paraId="0188F099" w14:textId="77777777" w:rsidR="00E072D9" w:rsidRPr="009F52BF" w:rsidRDefault="00E072D9" w:rsidP="00FB371B">
      <w:pPr>
        <w:pStyle w:val="Import4"/>
        <w:ind w:left="431"/>
        <w:jc w:val="both"/>
        <w:rPr>
          <w:rFonts w:ascii="Times New Roman" w:hAnsi="Times New Roman"/>
          <w:szCs w:val="24"/>
        </w:rPr>
      </w:pPr>
      <w:r w:rsidRPr="009F52BF">
        <w:rPr>
          <w:rFonts w:ascii="Times New Roman" w:hAnsi="Times New Roman"/>
        </w:rPr>
        <w:t>Pro  řešení  projektu  byly  předloženy podklady zadavatele, projektanta stavební části, zpracovatelů sítí a ohledání skut. stavu.</w:t>
      </w:r>
    </w:p>
    <w:p w14:paraId="7D82DF37" w14:textId="77777777" w:rsidR="00C83A39" w:rsidRDefault="00C83A39" w:rsidP="00593BEC">
      <w:pPr>
        <w:spacing w:before="360"/>
        <w:rPr>
          <w:sz w:val="24"/>
          <w:szCs w:val="24"/>
        </w:rPr>
      </w:pPr>
      <w:r>
        <w:rPr>
          <w:b/>
          <w:i/>
          <w:sz w:val="36"/>
          <w:szCs w:val="36"/>
          <w:u w:val="single"/>
        </w:rPr>
        <w:t>b) Seznam použitých podkladů</w:t>
      </w:r>
    </w:p>
    <w:p w14:paraId="20BA45AF" w14:textId="77777777" w:rsidR="00E072D9" w:rsidRDefault="00E072D9" w:rsidP="00FB371B">
      <w:pPr>
        <w:pStyle w:val="Prosttext"/>
        <w:spacing w:before="120"/>
        <w:ind w:left="426"/>
        <w:jc w:val="both"/>
        <w:rPr>
          <w:rFonts w:ascii="Times New Roman" w:hAnsi="Times New Roman"/>
          <w:sz w:val="24"/>
        </w:rPr>
      </w:pPr>
      <w:r>
        <w:rPr>
          <w:rFonts w:ascii="Times New Roman" w:hAnsi="Times New Roman"/>
          <w:sz w:val="24"/>
        </w:rPr>
        <w:t>Pro   zpracování projektové dokumentace byly  zadavatelem předloženy tyto  podklady:</w:t>
      </w:r>
    </w:p>
    <w:p w14:paraId="250FFD9A" w14:textId="77777777" w:rsidR="00E072D9" w:rsidRDefault="00E072D9" w:rsidP="00E072D9">
      <w:pPr>
        <w:pStyle w:val="Prosttext"/>
        <w:numPr>
          <w:ilvl w:val="0"/>
          <w:numId w:val="2"/>
        </w:numPr>
        <w:jc w:val="both"/>
        <w:rPr>
          <w:rFonts w:ascii="Times New Roman" w:hAnsi="Times New Roman"/>
          <w:sz w:val="24"/>
        </w:rPr>
      </w:pPr>
      <w:r>
        <w:rPr>
          <w:rFonts w:ascii="Times New Roman" w:hAnsi="Times New Roman"/>
          <w:sz w:val="24"/>
        </w:rPr>
        <w:t xml:space="preserve">Výkresy stavby </w:t>
      </w:r>
    </w:p>
    <w:p w14:paraId="7180CB2B" w14:textId="77777777" w:rsidR="00E072D9" w:rsidRDefault="00E072D9" w:rsidP="00E072D9">
      <w:pPr>
        <w:pStyle w:val="Prosttext"/>
        <w:numPr>
          <w:ilvl w:val="0"/>
          <w:numId w:val="2"/>
        </w:numPr>
        <w:jc w:val="both"/>
        <w:rPr>
          <w:rFonts w:ascii="Times New Roman" w:hAnsi="Times New Roman"/>
          <w:sz w:val="24"/>
        </w:rPr>
      </w:pPr>
      <w:r>
        <w:rPr>
          <w:rFonts w:ascii="Times New Roman" w:hAnsi="Times New Roman"/>
          <w:sz w:val="24"/>
        </w:rPr>
        <w:t>Rozpracovaná dokumentace stavební části</w:t>
      </w:r>
    </w:p>
    <w:p w14:paraId="74FF22BC" w14:textId="77777777" w:rsidR="00E072D9" w:rsidRDefault="00E072D9" w:rsidP="00E072D9">
      <w:pPr>
        <w:pStyle w:val="Prosttext"/>
        <w:numPr>
          <w:ilvl w:val="0"/>
          <w:numId w:val="2"/>
        </w:numPr>
        <w:jc w:val="both"/>
        <w:rPr>
          <w:rFonts w:ascii="Times New Roman" w:hAnsi="Times New Roman"/>
          <w:sz w:val="24"/>
        </w:rPr>
      </w:pPr>
      <w:r>
        <w:rPr>
          <w:rFonts w:ascii="Times New Roman" w:hAnsi="Times New Roman"/>
          <w:sz w:val="24"/>
        </w:rPr>
        <w:t>Jednání se zadavatelem a investorem</w:t>
      </w:r>
    </w:p>
    <w:p w14:paraId="7AE478B6" w14:textId="77777777" w:rsidR="00E072D9" w:rsidRDefault="00E072D9" w:rsidP="00E072D9">
      <w:pPr>
        <w:pStyle w:val="Prosttext"/>
        <w:numPr>
          <w:ilvl w:val="0"/>
          <w:numId w:val="2"/>
        </w:numPr>
        <w:jc w:val="both"/>
        <w:rPr>
          <w:rFonts w:ascii="Times New Roman" w:hAnsi="Times New Roman"/>
          <w:sz w:val="24"/>
        </w:rPr>
      </w:pPr>
      <w:r>
        <w:rPr>
          <w:rFonts w:ascii="Times New Roman" w:hAnsi="Times New Roman"/>
          <w:sz w:val="24"/>
        </w:rPr>
        <w:t>Ohledání místa stavby a pořízení fotodokumentace</w:t>
      </w:r>
    </w:p>
    <w:p w14:paraId="29F7C60B" w14:textId="77777777" w:rsidR="00C83A39" w:rsidRPr="00067FBC" w:rsidRDefault="00067FBC" w:rsidP="00E072D9">
      <w:pPr>
        <w:pStyle w:val="Prosttext"/>
        <w:ind w:left="426"/>
        <w:jc w:val="both"/>
        <w:rPr>
          <w:rFonts w:cs="Courier New"/>
        </w:rPr>
      </w:pPr>
      <w:r w:rsidRPr="00067FBC">
        <w:rPr>
          <w:rFonts w:ascii="Times New Roman" w:hAnsi="Times New Roman"/>
          <w:sz w:val="24"/>
          <w:szCs w:val="24"/>
        </w:rPr>
        <w:t>Projektová   dokumentace  je  zpracována  v  souladu s předpisy, normami  ČSN a EN  platnými  v době jejího zpracování a dle know-how zpracovatele. Odpovídá ČSN – ISO 10006 – Management jakosti – směrnice jakosti  v managementu projektu.</w:t>
      </w:r>
    </w:p>
    <w:p w14:paraId="21756B71" w14:textId="77777777" w:rsidR="00E072D9" w:rsidRDefault="00E072D9" w:rsidP="00FB371B">
      <w:pPr>
        <w:pStyle w:val="Prosttext"/>
        <w:ind w:left="426"/>
        <w:jc w:val="both"/>
        <w:rPr>
          <w:rFonts w:ascii="Times New Roman" w:hAnsi="Times New Roman"/>
          <w:sz w:val="24"/>
        </w:rPr>
      </w:pPr>
      <w:r>
        <w:rPr>
          <w:rFonts w:ascii="Times New Roman" w:hAnsi="Times New Roman"/>
          <w:sz w:val="24"/>
        </w:rPr>
        <w:t>Projekt jako proces realizace obsahuje všechny náležitosti dle vyhlášky 499/2006 Sb. – příloha č. 1</w:t>
      </w:r>
      <w:r w:rsidR="00A4291B">
        <w:rPr>
          <w:rFonts w:ascii="Times New Roman" w:hAnsi="Times New Roman"/>
          <w:sz w:val="24"/>
        </w:rPr>
        <w:t>2</w:t>
      </w:r>
      <w:r>
        <w:rPr>
          <w:rFonts w:ascii="Times New Roman" w:hAnsi="Times New Roman"/>
          <w:sz w:val="24"/>
        </w:rPr>
        <w:t>, výkonového a honorářového řádu ČKAIT  a je zpracován v rozsahu výkonových fází daným výkonovým a honorářovým řádem ČKAIT. Pro informaci jsou popsány všechny výkonové fáze:</w:t>
      </w:r>
    </w:p>
    <w:p w14:paraId="30A7808E" w14:textId="77777777" w:rsidR="00E072D9" w:rsidRPr="00FB371B" w:rsidRDefault="00E072D9" w:rsidP="00E072D9">
      <w:pPr>
        <w:pStyle w:val="Prosttext"/>
        <w:jc w:val="both"/>
        <w:rPr>
          <w:rFonts w:ascii="Times New Roman" w:hAnsi="Times New Roman"/>
          <w:sz w:val="22"/>
          <w:szCs w:val="22"/>
        </w:rPr>
      </w:pPr>
      <w:r>
        <w:rPr>
          <w:rFonts w:ascii="Times New Roman" w:hAnsi="Times New Roman"/>
          <w:sz w:val="24"/>
        </w:rPr>
        <w:t xml:space="preserve">      a.   </w:t>
      </w:r>
      <w:r w:rsidRPr="00FB371B">
        <w:rPr>
          <w:rFonts w:ascii="Times New Roman" w:hAnsi="Times New Roman"/>
          <w:sz w:val="22"/>
          <w:szCs w:val="22"/>
        </w:rPr>
        <w:t>Příprava zakázky</w:t>
      </w:r>
    </w:p>
    <w:p w14:paraId="24FB8B66" w14:textId="77777777" w:rsidR="00E072D9" w:rsidRDefault="00E072D9" w:rsidP="00E072D9">
      <w:pPr>
        <w:widowControl w:val="0"/>
        <w:numPr>
          <w:ilvl w:val="0"/>
          <w:numId w:val="8"/>
        </w:numPr>
        <w:jc w:val="both"/>
      </w:pPr>
      <w:r>
        <w:t>analýza zakázky</w:t>
      </w:r>
    </w:p>
    <w:p w14:paraId="611F8A4A" w14:textId="77777777" w:rsidR="00E072D9" w:rsidRDefault="00E072D9" w:rsidP="00E072D9">
      <w:pPr>
        <w:widowControl w:val="0"/>
        <w:numPr>
          <w:ilvl w:val="0"/>
          <w:numId w:val="8"/>
        </w:numPr>
        <w:jc w:val="both"/>
        <w:rPr>
          <w:sz w:val="24"/>
        </w:rPr>
      </w:pPr>
      <w:r>
        <w:t>volba variant řešení</w:t>
      </w:r>
    </w:p>
    <w:p w14:paraId="1209289B" w14:textId="77777777" w:rsidR="00E072D9" w:rsidRPr="00FB371B" w:rsidRDefault="00E072D9" w:rsidP="00E072D9">
      <w:pPr>
        <w:widowControl w:val="0"/>
        <w:numPr>
          <w:ilvl w:val="0"/>
          <w:numId w:val="8"/>
        </w:numPr>
        <w:jc w:val="both"/>
        <w:rPr>
          <w:sz w:val="24"/>
        </w:rPr>
      </w:pPr>
      <w:r>
        <w:t>specifikace potřebných podkladů a průzkumů</w:t>
      </w:r>
    </w:p>
    <w:p w14:paraId="04676F1F" w14:textId="77777777" w:rsidR="00E072D9" w:rsidRPr="00FB371B" w:rsidRDefault="00E072D9" w:rsidP="00E072D9">
      <w:pPr>
        <w:widowControl w:val="0"/>
        <w:numPr>
          <w:ilvl w:val="0"/>
          <w:numId w:val="9"/>
        </w:numPr>
        <w:jc w:val="both"/>
        <w:rPr>
          <w:sz w:val="22"/>
          <w:szCs w:val="22"/>
        </w:rPr>
      </w:pPr>
      <w:r w:rsidRPr="00FB371B">
        <w:rPr>
          <w:sz w:val="22"/>
          <w:szCs w:val="22"/>
        </w:rPr>
        <w:t>Návrh zařízení</w:t>
      </w:r>
    </w:p>
    <w:p w14:paraId="0F1E9D34" w14:textId="77777777" w:rsidR="00E072D9" w:rsidRDefault="00E072D9" w:rsidP="00E072D9">
      <w:pPr>
        <w:widowControl w:val="0"/>
        <w:numPr>
          <w:ilvl w:val="0"/>
          <w:numId w:val="8"/>
        </w:numPr>
        <w:jc w:val="both"/>
      </w:pPr>
      <w:r>
        <w:t>analýza podkladů</w:t>
      </w:r>
    </w:p>
    <w:p w14:paraId="24819C6C" w14:textId="77777777" w:rsidR="00E072D9" w:rsidRDefault="00E072D9" w:rsidP="00E072D9">
      <w:pPr>
        <w:widowControl w:val="0"/>
        <w:numPr>
          <w:ilvl w:val="0"/>
          <w:numId w:val="8"/>
        </w:numPr>
        <w:jc w:val="both"/>
      </w:pPr>
      <w:r>
        <w:t>zpracování koncepce, studie, variant</w:t>
      </w:r>
    </w:p>
    <w:p w14:paraId="1B5AAE7B" w14:textId="77777777" w:rsidR="00E072D9" w:rsidRDefault="00E072D9" w:rsidP="00E072D9">
      <w:pPr>
        <w:widowControl w:val="0"/>
        <w:numPr>
          <w:ilvl w:val="0"/>
          <w:numId w:val="8"/>
        </w:numPr>
        <w:jc w:val="both"/>
      </w:pPr>
      <w:r>
        <w:lastRenderedPageBreak/>
        <w:t>projednání a odsouhlasení navržené koncepce řešení se zadavatelem</w:t>
      </w:r>
    </w:p>
    <w:p w14:paraId="00E476F6" w14:textId="77777777" w:rsidR="00E072D9" w:rsidRPr="00D94057" w:rsidRDefault="00E072D9" w:rsidP="00E072D9">
      <w:pPr>
        <w:widowControl w:val="0"/>
        <w:numPr>
          <w:ilvl w:val="0"/>
          <w:numId w:val="8"/>
        </w:numPr>
        <w:jc w:val="both"/>
      </w:pPr>
      <w:r w:rsidRPr="00D94057">
        <w:t>podklady pro navazující profese</w:t>
      </w:r>
    </w:p>
    <w:p w14:paraId="57B4596A" w14:textId="77777777" w:rsidR="00E072D9" w:rsidRPr="00D94057" w:rsidRDefault="00E072D9" w:rsidP="00E072D9">
      <w:pPr>
        <w:widowControl w:val="0"/>
        <w:numPr>
          <w:ilvl w:val="0"/>
          <w:numId w:val="8"/>
        </w:numPr>
        <w:jc w:val="both"/>
      </w:pPr>
      <w:r w:rsidRPr="00D94057">
        <w:t>konzultace s dotčenými veřejnoprávními orgány a organizacemi</w:t>
      </w:r>
    </w:p>
    <w:p w14:paraId="3CD70B21" w14:textId="77777777" w:rsidR="00E072D9" w:rsidRDefault="00E072D9" w:rsidP="00E072D9">
      <w:pPr>
        <w:widowControl w:val="0"/>
        <w:numPr>
          <w:ilvl w:val="0"/>
          <w:numId w:val="8"/>
        </w:numPr>
        <w:jc w:val="both"/>
      </w:pPr>
      <w:r w:rsidRPr="00D94057">
        <w:t>předběžný odhad nákladů</w:t>
      </w:r>
    </w:p>
    <w:p w14:paraId="20D2CB34" w14:textId="77777777" w:rsidR="00E072D9" w:rsidRPr="00D94057" w:rsidRDefault="00E072D9" w:rsidP="00E072D9">
      <w:pPr>
        <w:widowControl w:val="0"/>
        <w:numPr>
          <w:ilvl w:val="0"/>
          <w:numId w:val="8"/>
        </w:numPr>
        <w:jc w:val="both"/>
      </w:pPr>
      <w:r w:rsidRPr="00D94057">
        <w:t>zapracování výsledků projednání</w:t>
      </w:r>
    </w:p>
    <w:p w14:paraId="51CA580A" w14:textId="77777777" w:rsidR="00E072D9" w:rsidRPr="00FB371B" w:rsidRDefault="00E072D9" w:rsidP="00E072D9">
      <w:pPr>
        <w:widowControl w:val="0"/>
        <w:numPr>
          <w:ilvl w:val="0"/>
          <w:numId w:val="9"/>
        </w:numPr>
        <w:jc w:val="both"/>
        <w:rPr>
          <w:sz w:val="22"/>
          <w:szCs w:val="22"/>
        </w:rPr>
      </w:pPr>
      <w:r w:rsidRPr="00FB371B">
        <w:rPr>
          <w:sz w:val="22"/>
          <w:szCs w:val="22"/>
        </w:rPr>
        <w:t>Vypracování dokumentace pro stavební řízení</w:t>
      </w:r>
    </w:p>
    <w:p w14:paraId="5AA062C7" w14:textId="77777777" w:rsidR="00E072D9" w:rsidRDefault="00E072D9" w:rsidP="00E072D9">
      <w:pPr>
        <w:widowControl w:val="0"/>
        <w:numPr>
          <w:ilvl w:val="0"/>
          <w:numId w:val="8"/>
        </w:numPr>
        <w:jc w:val="both"/>
      </w:pPr>
      <w:r>
        <w:t>zajištění souladu s výsledky předchozích výkonových fází</w:t>
      </w:r>
    </w:p>
    <w:p w14:paraId="55FA62C1" w14:textId="77777777" w:rsidR="00E072D9" w:rsidRDefault="00E072D9" w:rsidP="00E072D9">
      <w:pPr>
        <w:widowControl w:val="0"/>
        <w:numPr>
          <w:ilvl w:val="0"/>
          <w:numId w:val="8"/>
        </w:numPr>
        <w:jc w:val="both"/>
      </w:pPr>
      <w:r>
        <w:t>obstarání podkladů</w:t>
      </w:r>
    </w:p>
    <w:p w14:paraId="01AB66A0" w14:textId="77777777" w:rsidR="00E072D9" w:rsidRDefault="00E072D9" w:rsidP="00E072D9">
      <w:pPr>
        <w:widowControl w:val="0"/>
        <w:numPr>
          <w:ilvl w:val="0"/>
          <w:numId w:val="8"/>
        </w:numPr>
        <w:jc w:val="both"/>
      </w:pPr>
      <w:r>
        <w:t>vypracování dokumentace přikládané k žádosti o vydání stavebního povolení</w:t>
      </w:r>
    </w:p>
    <w:p w14:paraId="278CB9CE" w14:textId="77777777" w:rsidR="00E072D9" w:rsidRDefault="00E072D9" w:rsidP="00E072D9">
      <w:pPr>
        <w:widowControl w:val="0"/>
        <w:numPr>
          <w:ilvl w:val="0"/>
          <w:numId w:val="8"/>
        </w:numPr>
        <w:jc w:val="both"/>
      </w:pPr>
      <w:r>
        <w:t>obstarání dokladů a vyjádření dotčených veřejnoprávních orgánů a organizací, potřebných k vydání stavebního povolení</w:t>
      </w:r>
    </w:p>
    <w:p w14:paraId="5CC0D7B9" w14:textId="77777777" w:rsidR="00E072D9" w:rsidRDefault="00E072D9" w:rsidP="00E072D9">
      <w:pPr>
        <w:widowControl w:val="0"/>
        <w:numPr>
          <w:ilvl w:val="0"/>
          <w:numId w:val="8"/>
        </w:numPr>
        <w:jc w:val="both"/>
        <w:rPr>
          <w:sz w:val="24"/>
        </w:rPr>
      </w:pPr>
      <w:r>
        <w:t>zapracování podmínek stavebního povolení do dokumentace</w:t>
      </w:r>
    </w:p>
    <w:p w14:paraId="6D20B46A" w14:textId="77777777" w:rsidR="00E072D9" w:rsidRDefault="00E072D9" w:rsidP="00FB371B">
      <w:pPr>
        <w:pStyle w:val="Zkladntextodsazen"/>
        <w:spacing w:before="60"/>
        <w:jc w:val="both"/>
      </w:pPr>
      <w:r>
        <w:t>Výkony resp. dokumentace, která není dle obecně platných předpisů součástí žádné výkonové fáze a její zajištění či vypracování není pokryto dle V+H řádu ČKAIT:</w:t>
      </w:r>
    </w:p>
    <w:p w14:paraId="1AB6290B" w14:textId="77777777" w:rsidR="00E072D9" w:rsidRDefault="00E072D9" w:rsidP="00E072D9">
      <w:pPr>
        <w:widowControl w:val="0"/>
        <w:numPr>
          <w:ilvl w:val="0"/>
          <w:numId w:val="8"/>
        </w:numPr>
        <w:jc w:val="both"/>
      </w:pPr>
      <w:r>
        <w:t>dokumentace zajišťovaná dodavatelem v rámci své výrobní přípravy tzn.konstrukční, dílenské a montážní výkresy částí strojů, přístrojů a zařízení, nosných konstrukcí kabel. rozvodů, přístrojů atd.</w:t>
      </w:r>
    </w:p>
    <w:p w14:paraId="59513913" w14:textId="77777777" w:rsidR="00E072D9" w:rsidRDefault="00E072D9" w:rsidP="00E072D9">
      <w:pPr>
        <w:widowControl w:val="0"/>
        <w:numPr>
          <w:ilvl w:val="0"/>
          <w:numId w:val="8"/>
        </w:numPr>
        <w:jc w:val="both"/>
      </w:pPr>
      <w:r>
        <w:t>výkresy pomocných konstrukcí a montážního zařízení</w:t>
      </w:r>
    </w:p>
    <w:p w14:paraId="1C0782F1" w14:textId="77777777" w:rsidR="00E072D9" w:rsidRDefault="00E072D9" w:rsidP="00E072D9">
      <w:pPr>
        <w:widowControl w:val="0"/>
        <w:numPr>
          <w:ilvl w:val="0"/>
          <w:numId w:val="8"/>
        </w:numPr>
        <w:jc w:val="both"/>
      </w:pPr>
      <w:r>
        <w:t>výkresy a specifikace (dělení jedn. částí rozváděčů na mont. díly a jejich označení, zákl. a pomocného materiálu pro montážní práce)</w:t>
      </w:r>
    </w:p>
    <w:p w14:paraId="673726BF" w14:textId="77777777" w:rsidR="00E072D9" w:rsidRDefault="00E072D9" w:rsidP="00E072D9">
      <w:pPr>
        <w:widowControl w:val="0"/>
        <w:numPr>
          <w:ilvl w:val="0"/>
          <w:numId w:val="8"/>
        </w:numPr>
        <w:jc w:val="both"/>
      </w:pPr>
      <w:r>
        <w:t>drátovací a svorkovací schemata, určení počtu a sledu svorek u zařízení a stanovení konečného očíslování, schemata vnitřních propojení zařízení a přístrojů</w:t>
      </w:r>
    </w:p>
    <w:p w14:paraId="49D66D5D" w14:textId="77777777" w:rsidR="00E072D9" w:rsidRDefault="00E072D9" w:rsidP="00E072D9">
      <w:pPr>
        <w:widowControl w:val="0"/>
        <w:numPr>
          <w:ilvl w:val="0"/>
          <w:numId w:val="8"/>
        </w:numPr>
        <w:jc w:val="both"/>
      </w:pPr>
      <w:r>
        <w:t>dokumentace pro ostatní výrobní a montážní přípravu dodavatelů</w:t>
      </w:r>
    </w:p>
    <w:p w14:paraId="422E6BEA" w14:textId="77777777" w:rsidR="00E072D9" w:rsidRDefault="00E072D9" w:rsidP="00FB371B">
      <w:pPr>
        <w:pStyle w:val="Prosttext"/>
        <w:spacing w:before="60"/>
        <w:ind w:left="426"/>
        <w:jc w:val="both"/>
        <w:rPr>
          <w:rFonts w:ascii="Times New Roman" w:hAnsi="Times New Roman"/>
          <w:b/>
          <w:sz w:val="24"/>
        </w:rPr>
      </w:pPr>
      <w:r>
        <w:rPr>
          <w:rFonts w:ascii="Times New Roman" w:hAnsi="Times New Roman"/>
          <w:sz w:val="24"/>
        </w:rPr>
        <w:t>Zpracovatelem p</w:t>
      </w:r>
      <w:r w:rsidR="005645E4">
        <w:rPr>
          <w:rFonts w:ascii="Times New Roman" w:hAnsi="Times New Roman"/>
          <w:sz w:val="24"/>
        </w:rPr>
        <w:t xml:space="preserve">rojektu  je p. Miroslav </w:t>
      </w:r>
      <w:r>
        <w:rPr>
          <w:rFonts w:ascii="Times New Roman" w:hAnsi="Times New Roman"/>
          <w:sz w:val="24"/>
        </w:rPr>
        <w:t>Kozumplík, autorizovaný technik   pro techniku           Prostředí staveb  -  specializace: elektrotechnická  zařízení, č. pod kterým  je veden u ČKAIT je 1300040 a soudní znalec – stavebnictví – bezpečnostní systémy.</w:t>
      </w:r>
    </w:p>
    <w:p w14:paraId="09EED5C4" w14:textId="77777777" w:rsidR="00E072D9" w:rsidRDefault="00FB371B" w:rsidP="00E072D9">
      <w:pPr>
        <w:pStyle w:val="Prosttext"/>
        <w:ind w:left="425"/>
        <w:jc w:val="both"/>
        <w:rPr>
          <w:rFonts w:ascii="Times New Roman" w:hAnsi="Times New Roman"/>
          <w:sz w:val="24"/>
        </w:rPr>
      </w:pPr>
      <w:r>
        <w:rPr>
          <w:rFonts w:ascii="Times New Roman" w:hAnsi="Times New Roman"/>
          <w:sz w:val="24"/>
        </w:rPr>
        <w:t xml:space="preserve">Spojení na zpracovatele je: </w:t>
      </w:r>
      <w:r w:rsidR="00E072D9">
        <w:rPr>
          <w:rFonts w:ascii="Times New Roman" w:hAnsi="Times New Roman"/>
          <w:sz w:val="24"/>
        </w:rPr>
        <w:t>mobil   : 602704433, 608666444</w:t>
      </w:r>
    </w:p>
    <w:p w14:paraId="2A8B66F1" w14:textId="77777777" w:rsidR="00E072D9" w:rsidRDefault="00E072D9" w:rsidP="00E072D9">
      <w:pPr>
        <w:pStyle w:val="Prosttext"/>
        <w:ind w:left="425"/>
        <w:jc w:val="both"/>
        <w:rPr>
          <w:rFonts w:ascii="Times New Roman" w:hAnsi="Times New Roman"/>
          <w:sz w:val="24"/>
        </w:rPr>
      </w:pPr>
      <w:r>
        <w:rPr>
          <w:rFonts w:ascii="Times New Roman" w:hAnsi="Times New Roman"/>
          <w:sz w:val="24"/>
        </w:rPr>
        <w:t xml:space="preserve">                                            e-mail  :</w:t>
      </w:r>
      <w:hyperlink r:id="rId8" w:history="1">
        <w:r w:rsidR="00FB371B" w:rsidRPr="00F0163D">
          <w:rPr>
            <w:rStyle w:val="Hypertextovodkaz"/>
            <w:rFonts w:ascii="Times New Roman" w:hAnsi="Times New Roman"/>
            <w:sz w:val="24"/>
          </w:rPr>
          <w:t>info@kozumplik.com</w:t>
        </w:r>
      </w:hyperlink>
      <w:r>
        <w:rPr>
          <w:rFonts w:ascii="Times New Roman" w:hAnsi="Times New Roman"/>
          <w:sz w:val="24"/>
        </w:rPr>
        <w:t xml:space="preserve"> </w:t>
      </w:r>
    </w:p>
    <w:p w14:paraId="40F901DE" w14:textId="77777777" w:rsidR="00E072D9" w:rsidRDefault="00E072D9" w:rsidP="00E072D9">
      <w:pPr>
        <w:pStyle w:val="Prosttext"/>
        <w:ind w:left="425"/>
        <w:jc w:val="both"/>
        <w:rPr>
          <w:rFonts w:ascii="Times New Roman" w:hAnsi="Times New Roman"/>
          <w:sz w:val="24"/>
        </w:rPr>
      </w:pPr>
      <w:r>
        <w:rPr>
          <w:rFonts w:ascii="Times New Roman" w:hAnsi="Times New Roman"/>
          <w:sz w:val="22"/>
        </w:rPr>
        <w:t xml:space="preserve">                                                WEB    </w:t>
      </w:r>
      <w:r>
        <w:rPr>
          <w:rFonts w:ascii="Times New Roman" w:hAnsi="Times New Roman"/>
          <w:sz w:val="24"/>
        </w:rPr>
        <w:t xml:space="preserve">:  </w:t>
      </w:r>
      <w:hyperlink r:id="rId9" w:history="1">
        <w:r w:rsidRPr="004C74C5">
          <w:rPr>
            <w:rStyle w:val="Hypertextovodkaz"/>
            <w:rFonts w:ascii="Times New Roman" w:hAnsi="Times New Roman"/>
            <w:sz w:val="24"/>
          </w:rPr>
          <w:t>www.kozumplik.com</w:t>
        </w:r>
      </w:hyperlink>
      <w:r>
        <w:rPr>
          <w:rFonts w:ascii="Times New Roman" w:hAnsi="Times New Roman"/>
          <w:sz w:val="24"/>
        </w:rPr>
        <w:t xml:space="preserve">   </w:t>
      </w:r>
    </w:p>
    <w:p w14:paraId="2BC98514" w14:textId="77777777" w:rsidR="00186B3A" w:rsidRDefault="00186B3A" w:rsidP="00186B3A">
      <w:pPr>
        <w:pStyle w:val="Default"/>
        <w:spacing w:before="120"/>
        <w:ind w:left="426"/>
        <w:jc w:val="both"/>
        <w:rPr>
          <w:color w:val="auto"/>
        </w:rPr>
      </w:pPr>
      <w:r w:rsidRPr="002A0D0A">
        <w:rPr>
          <w:color w:val="auto"/>
        </w:rPr>
        <w:t xml:space="preserve">Projektová dokumentace je zpracovaná v souladu s předpisy, normami ČSN, EN a katalogy platnými v době jejího zpracování. Rozsah dokumentace je v souladu se smlouvou o dílo, podklady a požadavky od zadavatele stavby, vyjádření </w:t>
      </w:r>
      <w:r>
        <w:rPr>
          <w:color w:val="auto"/>
        </w:rPr>
        <w:t>místně-příslušného distributora</w:t>
      </w:r>
      <w:r w:rsidRPr="002A0D0A">
        <w:rPr>
          <w:color w:val="auto"/>
        </w:rPr>
        <w:t>.</w:t>
      </w:r>
    </w:p>
    <w:p w14:paraId="6D032B87" w14:textId="77777777" w:rsidR="00186B3A" w:rsidRPr="002A0D0A" w:rsidRDefault="00186B3A" w:rsidP="00186B3A">
      <w:pPr>
        <w:pStyle w:val="Default"/>
        <w:ind w:left="426"/>
        <w:jc w:val="both"/>
        <w:rPr>
          <w:color w:val="auto"/>
        </w:rPr>
      </w:pPr>
      <w:r w:rsidRPr="002A0D0A">
        <w:rPr>
          <w:color w:val="auto"/>
        </w:rPr>
        <w:t xml:space="preserve">Uváděny jsou pouze nejdůležitější podklady pro zpracování dokumentace. </w:t>
      </w:r>
    </w:p>
    <w:p w14:paraId="2DA9BD06" w14:textId="77777777" w:rsidR="00186B3A" w:rsidRPr="002A0D0A" w:rsidRDefault="00186B3A" w:rsidP="00186B3A">
      <w:pPr>
        <w:pStyle w:val="Default"/>
        <w:numPr>
          <w:ilvl w:val="0"/>
          <w:numId w:val="44"/>
        </w:numPr>
        <w:spacing w:before="120" w:after="60"/>
        <w:jc w:val="both"/>
        <w:rPr>
          <w:b/>
          <w:i/>
          <w:color w:val="auto"/>
        </w:rPr>
      </w:pPr>
      <w:r w:rsidRPr="002A0D0A">
        <w:rPr>
          <w:b/>
          <w:i/>
          <w:color w:val="auto"/>
        </w:rPr>
        <w:t xml:space="preserve">Zákony a vyhlášky: </w:t>
      </w:r>
    </w:p>
    <w:p w14:paraId="63C56712" w14:textId="77777777" w:rsidR="00186B3A" w:rsidRDefault="00186B3A" w:rsidP="00186B3A">
      <w:pPr>
        <w:pStyle w:val="Default"/>
        <w:numPr>
          <w:ilvl w:val="0"/>
          <w:numId w:val="8"/>
        </w:numPr>
        <w:jc w:val="both"/>
        <w:rPr>
          <w:color w:val="auto"/>
          <w:sz w:val="20"/>
          <w:szCs w:val="20"/>
        </w:rPr>
      </w:pPr>
      <w:r>
        <w:rPr>
          <w:color w:val="auto"/>
          <w:sz w:val="20"/>
          <w:szCs w:val="20"/>
        </w:rPr>
        <w:t xml:space="preserve">Zákon č. </w:t>
      </w:r>
      <w:r>
        <w:rPr>
          <w:b/>
          <w:bCs/>
          <w:color w:val="auto"/>
          <w:sz w:val="20"/>
          <w:szCs w:val="20"/>
        </w:rPr>
        <w:t xml:space="preserve">183/2006 Sb. </w:t>
      </w:r>
      <w:r>
        <w:rPr>
          <w:color w:val="auto"/>
          <w:sz w:val="20"/>
          <w:szCs w:val="20"/>
        </w:rPr>
        <w:t xml:space="preserve">o územním plánování a stavebním řádu (stavební zákon), ve znění pozdějších předpisů </w:t>
      </w:r>
    </w:p>
    <w:p w14:paraId="270FF9DA" w14:textId="77777777" w:rsidR="00186B3A" w:rsidRDefault="00186B3A" w:rsidP="00186B3A">
      <w:pPr>
        <w:pStyle w:val="Default"/>
        <w:numPr>
          <w:ilvl w:val="0"/>
          <w:numId w:val="8"/>
        </w:numPr>
        <w:jc w:val="both"/>
        <w:rPr>
          <w:color w:val="auto"/>
          <w:sz w:val="20"/>
          <w:szCs w:val="20"/>
        </w:rPr>
      </w:pPr>
      <w:r>
        <w:rPr>
          <w:color w:val="auto"/>
          <w:sz w:val="20"/>
          <w:szCs w:val="20"/>
        </w:rPr>
        <w:t xml:space="preserve">Zákon č. </w:t>
      </w:r>
      <w:r>
        <w:rPr>
          <w:b/>
          <w:bCs/>
          <w:color w:val="auto"/>
          <w:sz w:val="20"/>
          <w:szCs w:val="20"/>
        </w:rPr>
        <w:t>211/2011 Sb</w:t>
      </w:r>
      <w:r>
        <w:rPr>
          <w:color w:val="auto"/>
          <w:sz w:val="20"/>
          <w:szCs w:val="20"/>
        </w:rPr>
        <w:t xml:space="preserve">., kterým se mění zákon </w:t>
      </w:r>
      <w:r>
        <w:rPr>
          <w:b/>
          <w:bCs/>
          <w:color w:val="auto"/>
          <w:sz w:val="20"/>
          <w:szCs w:val="20"/>
        </w:rPr>
        <w:t>458/2000 Sb</w:t>
      </w:r>
      <w:r>
        <w:rPr>
          <w:color w:val="auto"/>
          <w:sz w:val="20"/>
          <w:szCs w:val="20"/>
        </w:rPr>
        <w:t xml:space="preserve">. o podmínkách podnikání a výkonu státní správy v energetických odvětví (energetický zákon) ve znění pozdějších předpisů </w:t>
      </w:r>
    </w:p>
    <w:p w14:paraId="2AF0F1A5" w14:textId="77777777" w:rsidR="00186B3A" w:rsidRDefault="00186B3A" w:rsidP="00186B3A">
      <w:pPr>
        <w:pStyle w:val="Default"/>
        <w:numPr>
          <w:ilvl w:val="0"/>
          <w:numId w:val="8"/>
        </w:numPr>
        <w:jc w:val="both"/>
        <w:rPr>
          <w:color w:val="auto"/>
          <w:sz w:val="20"/>
          <w:szCs w:val="20"/>
        </w:rPr>
      </w:pPr>
      <w:r>
        <w:rPr>
          <w:color w:val="auto"/>
          <w:sz w:val="20"/>
          <w:szCs w:val="20"/>
        </w:rPr>
        <w:t xml:space="preserve">Zákon č. </w:t>
      </w:r>
      <w:r>
        <w:rPr>
          <w:b/>
          <w:bCs/>
          <w:color w:val="auto"/>
          <w:sz w:val="20"/>
          <w:szCs w:val="20"/>
        </w:rPr>
        <w:t xml:space="preserve">100/2001 Sb. </w:t>
      </w:r>
      <w:r>
        <w:rPr>
          <w:color w:val="auto"/>
          <w:sz w:val="20"/>
          <w:szCs w:val="20"/>
        </w:rPr>
        <w:t xml:space="preserve">o posuzování vlivu na životní prostředí a o změně některých souvisejících zákonů (zákon o posuzování vlivů na životní prostředí), ve znění pozdějších předpisů </w:t>
      </w:r>
    </w:p>
    <w:p w14:paraId="78730B6C" w14:textId="77777777" w:rsidR="00186B3A" w:rsidRDefault="00186B3A" w:rsidP="00186B3A">
      <w:pPr>
        <w:pStyle w:val="Default"/>
        <w:numPr>
          <w:ilvl w:val="0"/>
          <w:numId w:val="8"/>
        </w:numPr>
        <w:jc w:val="both"/>
        <w:rPr>
          <w:color w:val="auto"/>
          <w:sz w:val="20"/>
          <w:szCs w:val="20"/>
        </w:rPr>
      </w:pPr>
      <w:r>
        <w:rPr>
          <w:color w:val="auto"/>
          <w:sz w:val="20"/>
          <w:szCs w:val="20"/>
        </w:rPr>
        <w:t>Vyhláška č</w:t>
      </w:r>
      <w:r>
        <w:rPr>
          <w:b/>
          <w:bCs/>
          <w:color w:val="auto"/>
          <w:sz w:val="20"/>
          <w:szCs w:val="20"/>
        </w:rPr>
        <w:t xml:space="preserve">. 268/2009 Sb. </w:t>
      </w:r>
      <w:r>
        <w:rPr>
          <w:color w:val="auto"/>
          <w:sz w:val="20"/>
          <w:szCs w:val="20"/>
        </w:rPr>
        <w:t xml:space="preserve">o technických požadavcích na stavby, ve znění pozdějších předpisů </w:t>
      </w:r>
    </w:p>
    <w:p w14:paraId="708A2F2F" w14:textId="77777777" w:rsidR="00186B3A" w:rsidRDefault="00186B3A" w:rsidP="00186B3A">
      <w:pPr>
        <w:pStyle w:val="Default"/>
        <w:numPr>
          <w:ilvl w:val="0"/>
          <w:numId w:val="8"/>
        </w:numPr>
        <w:jc w:val="both"/>
        <w:rPr>
          <w:color w:val="auto"/>
          <w:sz w:val="20"/>
          <w:szCs w:val="20"/>
        </w:rPr>
      </w:pPr>
      <w:r>
        <w:rPr>
          <w:color w:val="auto"/>
          <w:sz w:val="20"/>
          <w:szCs w:val="20"/>
        </w:rPr>
        <w:t>Zákon č.</w:t>
      </w:r>
      <w:r>
        <w:rPr>
          <w:b/>
          <w:bCs/>
          <w:color w:val="auto"/>
          <w:sz w:val="20"/>
          <w:szCs w:val="20"/>
        </w:rPr>
        <w:t xml:space="preserve">185/2001 Sb. </w:t>
      </w:r>
      <w:r>
        <w:rPr>
          <w:color w:val="auto"/>
          <w:sz w:val="20"/>
          <w:szCs w:val="20"/>
        </w:rPr>
        <w:t xml:space="preserve">o odpadech a změně některých dalších zákonů, ve znění pozdějších předpisů </w:t>
      </w:r>
    </w:p>
    <w:p w14:paraId="00410F25" w14:textId="77777777" w:rsidR="00186B3A" w:rsidRDefault="00186B3A" w:rsidP="00186B3A">
      <w:pPr>
        <w:pStyle w:val="Default"/>
        <w:numPr>
          <w:ilvl w:val="0"/>
          <w:numId w:val="8"/>
        </w:numPr>
        <w:jc w:val="both"/>
        <w:rPr>
          <w:color w:val="auto"/>
          <w:sz w:val="20"/>
          <w:szCs w:val="20"/>
        </w:rPr>
      </w:pPr>
      <w:r>
        <w:rPr>
          <w:color w:val="auto"/>
          <w:sz w:val="20"/>
          <w:szCs w:val="20"/>
        </w:rPr>
        <w:t>Vyhláška č.</w:t>
      </w:r>
      <w:r>
        <w:rPr>
          <w:b/>
          <w:bCs/>
          <w:color w:val="auto"/>
          <w:sz w:val="20"/>
          <w:szCs w:val="20"/>
        </w:rPr>
        <w:t xml:space="preserve">246/2001 Sb. </w:t>
      </w:r>
      <w:r>
        <w:rPr>
          <w:color w:val="auto"/>
          <w:sz w:val="20"/>
          <w:szCs w:val="20"/>
        </w:rPr>
        <w:t xml:space="preserve">o stanovení podmínek požární bezpečnosti a výkonu státního požárního dozoru (o požární prevenci) </w:t>
      </w:r>
    </w:p>
    <w:p w14:paraId="5AEEB5AA" w14:textId="77777777" w:rsidR="00186B3A" w:rsidRDefault="00186B3A" w:rsidP="00186B3A">
      <w:pPr>
        <w:pStyle w:val="Default"/>
        <w:numPr>
          <w:ilvl w:val="0"/>
          <w:numId w:val="8"/>
        </w:numPr>
        <w:jc w:val="both"/>
        <w:rPr>
          <w:color w:val="auto"/>
          <w:sz w:val="20"/>
          <w:szCs w:val="20"/>
        </w:rPr>
      </w:pPr>
      <w:r>
        <w:rPr>
          <w:color w:val="auto"/>
          <w:sz w:val="20"/>
          <w:szCs w:val="20"/>
        </w:rPr>
        <w:t>Vyhláška č</w:t>
      </w:r>
      <w:r>
        <w:rPr>
          <w:b/>
          <w:bCs/>
          <w:color w:val="auto"/>
          <w:sz w:val="20"/>
          <w:szCs w:val="20"/>
        </w:rPr>
        <w:t xml:space="preserve">. 499/2006 Sb. </w:t>
      </w:r>
      <w:r>
        <w:rPr>
          <w:color w:val="auto"/>
          <w:sz w:val="20"/>
          <w:szCs w:val="20"/>
        </w:rPr>
        <w:t xml:space="preserve">o dokumentaci staveb </w:t>
      </w:r>
    </w:p>
    <w:p w14:paraId="12BC0F95" w14:textId="77777777" w:rsidR="00186B3A" w:rsidRDefault="00186B3A" w:rsidP="00186B3A">
      <w:pPr>
        <w:pStyle w:val="Default"/>
        <w:numPr>
          <w:ilvl w:val="0"/>
          <w:numId w:val="8"/>
        </w:numPr>
        <w:jc w:val="both"/>
        <w:rPr>
          <w:color w:val="auto"/>
          <w:sz w:val="20"/>
          <w:szCs w:val="20"/>
        </w:rPr>
      </w:pPr>
      <w:r>
        <w:rPr>
          <w:color w:val="auto"/>
          <w:sz w:val="20"/>
          <w:szCs w:val="20"/>
        </w:rPr>
        <w:t xml:space="preserve">Vyhláška č. </w:t>
      </w:r>
      <w:r>
        <w:rPr>
          <w:b/>
          <w:bCs/>
          <w:color w:val="auto"/>
          <w:sz w:val="20"/>
          <w:szCs w:val="20"/>
        </w:rPr>
        <w:t xml:space="preserve">50/1978 Sb. </w:t>
      </w:r>
      <w:r>
        <w:rPr>
          <w:color w:val="auto"/>
          <w:sz w:val="20"/>
          <w:szCs w:val="20"/>
        </w:rPr>
        <w:t xml:space="preserve">o odborné způsobilosti v elektrotechnice </w:t>
      </w:r>
    </w:p>
    <w:p w14:paraId="53AE7A4E" w14:textId="77777777" w:rsidR="00186B3A" w:rsidRDefault="00186B3A" w:rsidP="00186B3A">
      <w:pPr>
        <w:pStyle w:val="Default"/>
        <w:numPr>
          <w:ilvl w:val="0"/>
          <w:numId w:val="8"/>
        </w:numPr>
        <w:jc w:val="both"/>
        <w:rPr>
          <w:color w:val="auto"/>
          <w:sz w:val="20"/>
          <w:szCs w:val="20"/>
        </w:rPr>
      </w:pPr>
      <w:r>
        <w:rPr>
          <w:color w:val="auto"/>
          <w:sz w:val="20"/>
          <w:szCs w:val="20"/>
        </w:rPr>
        <w:t xml:space="preserve">Vyhláška č. </w:t>
      </w:r>
      <w:r>
        <w:rPr>
          <w:b/>
          <w:bCs/>
          <w:color w:val="auto"/>
          <w:sz w:val="20"/>
          <w:szCs w:val="20"/>
        </w:rPr>
        <w:t xml:space="preserve">51/2006 Sb. </w:t>
      </w:r>
      <w:r>
        <w:rPr>
          <w:color w:val="auto"/>
          <w:sz w:val="20"/>
          <w:szCs w:val="20"/>
        </w:rPr>
        <w:t xml:space="preserve">o podmínkách připojení k elektrizační soustavě </w:t>
      </w:r>
    </w:p>
    <w:p w14:paraId="6796DE7F" w14:textId="77777777" w:rsidR="00186B3A" w:rsidRDefault="00186B3A" w:rsidP="00186B3A">
      <w:pPr>
        <w:pStyle w:val="Default"/>
        <w:numPr>
          <w:ilvl w:val="0"/>
          <w:numId w:val="8"/>
        </w:numPr>
        <w:jc w:val="both"/>
        <w:rPr>
          <w:color w:val="auto"/>
          <w:sz w:val="20"/>
          <w:szCs w:val="20"/>
        </w:rPr>
      </w:pPr>
      <w:r>
        <w:rPr>
          <w:color w:val="auto"/>
          <w:sz w:val="20"/>
          <w:szCs w:val="20"/>
        </w:rPr>
        <w:t xml:space="preserve">Vyhláška č. </w:t>
      </w:r>
      <w:r>
        <w:rPr>
          <w:b/>
          <w:bCs/>
          <w:color w:val="auto"/>
          <w:sz w:val="20"/>
          <w:szCs w:val="20"/>
        </w:rPr>
        <w:t xml:space="preserve">218/2001 Sb. </w:t>
      </w:r>
      <w:r>
        <w:rPr>
          <w:color w:val="auto"/>
          <w:sz w:val="20"/>
          <w:szCs w:val="20"/>
        </w:rPr>
        <w:t xml:space="preserve">kterou se stanoví podrobnosti měření elektřiny a předávání technických údajů </w:t>
      </w:r>
    </w:p>
    <w:p w14:paraId="21E29803" w14:textId="77777777" w:rsidR="00186B3A" w:rsidRDefault="00186B3A" w:rsidP="00186B3A">
      <w:pPr>
        <w:pStyle w:val="Default"/>
        <w:numPr>
          <w:ilvl w:val="0"/>
          <w:numId w:val="8"/>
        </w:numPr>
        <w:jc w:val="both"/>
        <w:rPr>
          <w:color w:val="auto"/>
          <w:sz w:val="20"/>
          <w:szCs w:val="20"/>
        </w:rPr>
      </w:pPr>
      <w:r>
        <w:rPr>
          <w:color w:val="auto"/>
          <w:sz w:val="20"/>
          <w:szCs w:val="20"/>
        </w:rPr>
        <w:t xml:space="preserve">Vyhláška č. </w:t>
      </w:r>
      <w:r>
        <w:rPr>
          <w:b/>
          <w:bCs/>
          <w:color w:val="auto"/>
          <w:sz w:val="20"/>
          <w:szCs w:val="20"/>
        </w:rPr>
        <w:t xml:space="preserve">100/1995 Sb. </w:t>
      </w:r>
      <w:r>
        <w:rPr>
          <w:color w:val="auto"/>
          <w:sz w:val="20"/>
          <w:szCs w:val="20"/>
        </w:rPr>
        <w:t xml:space="preserve">kterou se stanoví podmínky pro provoz, konstrukci a výrobu určených technických zařízení a jejich konkretizace (Řád určených technických zařízení) </w:t>
      </w:r>
    </w:p>
    <w:p w14:paraId="0CEE77D2" w14:textId="77777777" w:rsidR="00186B3A" w:rsidRDefault="00186B3A" w:rsidP="00186B3A">
      <w:pPr>
        <w:pStyle w:val="Default"/>
        <w:numPr>
          <w:ilvl w:val="0"/>
          <w:numId w:val="8"/>
        </w:numPr>
        <w:jc w:val="both"/>
        <w:rPr>
          <w:color w:val="auto"/>
          <w:sz w:val="20"/>
          <w:szCs w:val="20"/>
        </w:rPr>
      </w:pPr>
      <w:r>
        <w:rPr>
          <w:color w:val="auto"/>
          <w:sz w:val="20"/>
          <w:szCs w:val="20"/>
        </w:rPr>
        <w:t xml:space="preserve">Nařízení vlády č. </w:t>
      </w:r>
      <w:r>
        <w:rPr>
          <w:b/>
          <w:bCs/>
          <w:color w:val="auto"/>
          <w:sz w:val="20"/>
          <w:szCs w:val="20"/>
        </w:rPr>
        <w:t xml:space="preserve">17/2003 Sb. </w:t>
      </w:r>
      <w:r>
        <w:rPr>
          <w:color w:val="auto"/>
          <w:sz w:val="20"/>
          <w:szCs w:val="20"/>
        </w:rPr>
        <w:t xml:space="preserve">kterým se stanoví technické požadavky na elektrická zařízení nízkého napětí ve znění pozdějších předpisů </w:t>
      </w:r>
    </w:p>
    <w:p w14:paraId="337766C4" w14:textId="77777777" w:rsidR="00186B3A" w:rsidRDefault="00186B3A" w:rsidP="00186B3A">
      <w:pPr>
        <w:pStyle w:val="Default"/>
        <w:numPr>
          <w:ilvl w:val="0"/>
          <w:numId w:val="8"/>
        </w:numPr>
        <w:jc w:val="both"/>
        <w:rPr>
          <w:color w:val="auto"/>
          <w:sz w:val="20"/>
          <w:szCs w:val="20"/>
        </w:rPr>
      </w:pPr>
      <w:r>
        <w:rPr>
          <w:color w:val="auto"/>
          <w:sz w:val="20"/>
          <w:szCs w:val="20"/>
        </w:rPr>
        <w:t xml:space="preserve">Vyhláška č. </w:t>
      </w:r>
      <w:r>
        <w:rPr>
          <w:b/>
          <w:bCs/>
          <w:color w:val="auto"/>
          <w:sz w:val="20"/>
          <w:szCs w:val="20"/>
        </w:rPr>
        <w:t xml:space="preserve">20/1979 Sb. </w:t>
      </w:r>
      <w:r>
        <w:rPr>
          <w:color w:val="auto"/>
          <w:sz w:val="20"/>
          <w:szCs w:val="20"/>
        </w:rPr>
        <w:t xml:space="preserve">kterou se určují vyhrazená elektrická zařízení a stanoví některé podmínky k zajištění jejich bezpečnosti </w:t>
      </w:r>
    </w:p>
    <w:p w14:paraId="06AE3EE1" w14:textId="77777777" w:rsidR="00186B3A" w:rsidRPr="002A0D0A" w:rsidRDefault="00186B3A" w:rsidP="00186B3A">
      <w:pPr>
        <w:pStyle w:val="Default"/>
        <w:numPr>
          <w:ilvl w:val="0"/>
          <w:numId w:val="8"/>
        </w:numPr>
        <w:jc w:val="both"/>
      </w:pPr>
      <w:r>
        <w:rPr>
          <w:color w:val="auto"/>
          <w:sz w:val="20"/>
          <w:szCs w:val="20"/>
        </w:rPr>
        <w:t xml:space="preserve">Vyhláška č. </w:t>
      </w:r>
      <w:r>
        <w:rPr>
          <w:b/>
          <w:bCs/>
          <w:color w:val="auto"/>
          <w:sz w:val="20"/>
          <w:szCs w:val="20"/>
        </w:rPr>
        <w:t xml:space="preserve">601/2006 Sb. </w:t>
      </w:r>
      <w:r>
        <w:rPr>
          <w:color w:val="auto"/>
          <w:sz w:val="20"/>
          <w:szCs w:val="20"/>
        </w:rPr>
        <w:t xml:space="preserve">kterou se zrušuje vyhláška Českého úřadu bezpečnosti práce a Českého báňského úřadu č. </w:t>
      </w:r>
      <w:r>
        <w:rPr>
          <w:b/>
          <w:bCs/>
          <w:color w:val="auto"/>
          <w:sz w:val="20"/>
          <w:szCs w:val="20"/>
        </w:rPr>
        <w:t>324/1990 Sb.</w:t>
      </w:r>
      <w:r>
        <w:rPr>
          <w:color w:val="auto"/>
          <w:sz w:val="20"/>
          <w:szCs w:val="20"/>
        </w:rPr>
        <w:t>, o bezpečnosti práce a technických zařízení při stavebních pracích, ve znění vyhlášky č. 363/2005 Sb., a vyhláška č. 363/2005 Sb., kterou se mění vyhláška Českého úřadu bezpečnosti práce a Českého báňského úřadu č. 324/1990 Sb., o bezpečnosti práce a technických zařízení při</w:t>
      </w:r>
      <w:r w:rsidRPr="002A0D0A">
        <w:rPr>
          <w:sz w:val="20"/>
        </w:rPr>
        <w:t xml:space="preserve"> </w:t>
      </w:r>
      <w:r w:rsidRPr="002A0D0A">
        <w:t xml:space="preserve">Projektová dokumentace je zpracovaná v souladu s předpisy, normami ČSN, </w:t>
      </w:r>
    </w:p>
    <w:p w14:paraId="65AEF0C3" w14:textId="77777777" w:rsidR="00186B3A" w:rsidRPr="002A0D0A" w:rsidRDefault="00186B3A" w:rsidP="00186B3A">
      <w:pPr>
        <w:pStyle w:val="Default"/>
        <w:numPr>
          <w:ilvl w:val="0"/>
          <w:numId w:val="8"/>
        </w:numPr>
        <w:jc w:val="both"/>
        <w:rPr>
          <w:sz w:val="20"/>
          <w:szCs w:val="20"/>
        </w:rPr>
      </w:pPr>
      <w:r w:rsidRPr="002A0D0A">
        <w:rPr>
          <w:sz w:val="20"/>
          <w:szCs w:val="20"/>
        </w:rPr>
        <w:t xml:space="preserve">Vyhláška č. </w:t>
      </w:r>
      <w:r w:rsidRPr="002A0D0A">
        <w:rPr>
          <w:b/>
          <w:bCs/>
          <w:sz w:val="20"/>
          <w:szCs w:val="20"/>
        </w:rPr>
        <w:t xml:space="preserve">48/1982 Sb. </w:t>
      </w:r>
      <w:r w:rsidRPr="002A0D0A">
        <w:rPr>
          <w:sz w:val="20"/>
          <w:szCs w:val="20"/>
        </w:rPr>
        <w:t xml:space="preserve">kterou se stanoví základní požadavky k zajištění bezpečnosti práce na technických zařízení </w:t>
      </w:r>
    </w:p>
    <w:p w14:paraId="03575D6F" w14:textId="77777777" w:rsidR="00186B3A" w:rsidRPr="002A0D0A" w:rsidRDefault="00186B3A" w:rsidP="00186B3A">
      <w:pPr>
        <w:pStyle w:val="Default"/>
        <w:numPr>
          <w:ilvl w:val="0"/>
          <w:numId w:val="8"/>
        </w:numPr>
        <w:jc w:val="both"/>
        <w:rPr>
          <w:sz w:val="20"/>
          <w:szCs w:val="20"/>
        </w:rPr>
      </w:pPr>
      <w:r w:rsidRPr="002A0D0A">
        <w:rPr>
          <w:sz w:val="20"/>
          <w:szCs w:val="20"/>
        </w:rPr>
        <w:t xml:space="preserve">Zákon č. </w:t>
      </w:r>
      <w:r w:rsidRPr="002A0D0A">
        <w:rPr>
          <w:b/>
          <w:bCs/>
          <w:sz w:val="20"/>
          <w:szCs w:val="20"/>
        </w:rPr>
        <w:t xml:space="preserve">133/1985 Sb. </w:t>
      </w:r>
      <w:r w:rsidRPr="002A0D0A">
        <w:rPr>
          <w:sz w:val="20"/>
          <w:szCs w:val="20"/>
        </w:rPr>
        <w:t xml:space="preserve">o požární ochraně, ve znění pozdějších zákonů </w:t>
      </w:r>
    </w:p>
    <w:p w14:paraId="49A810B7" w14:textId="77777777" w:rsidR="00186B3A" w:rsidRPr="002A0D0A" w:rsidRDefault="00186B3A" w:rsidP="00186B3A">
      <w:pPr>
        <w:pStyle w:val="Default"/>
        <w:numPr>
          <w:ilvl w:val="0"/>
          <w:numId w:val="8"/>
        </w:numPr>
        <w:jc w:val="both"/>
        <w:rPr>
          <w:sz w:val="20"/>
          <w:szCs w:val="20"/>
        </w:rPr>
      </w:pPr>
      <w:r w:rsidRPr="002A0D0A">
        <w:rPr>
          <w:sz w:val="20"/>
          <w:szCs w:val="20"/>
        </w:rPr>
        <w:t xml:space="preserve">Vyhláška č. </w:t>
      </w:r>
      <w:r w:rsidRPr="002A0D0A">
        <w:rPr>
          <w:b/>
          <w:bCs/>
          <w:sz w:val="20"/>
          <w:szCs w:val="20"/>
        </w:rPr>
        <w:t xml:space="preserve">73/2010 Sb. </w:t>
      </w:r>
      <w:r w:rsidRPr="002A0D0A">
        <w:rPr>
          <w:sz w:val="20"/>
          <w:szCs w:val="20"/>
        </w:rPr>
        <w:t xml:space="preserve">o stanovení vyhrazených elektrických technických zařízení, jejich zařazení do tříd a skupin a o bližších podmínkách jejich bezpečnosti (vyhláška o vyhrazených elektrických technických zařízeních), ve znění pozdějších předpisů </w:t>
      </w:r>
    </w:p>
    <w:p w14:paraId="4F960875" w14:textId="77777777" w:rsidR="00186B3A" w:rsidRPr="002A0D0A" w:rsidRDefault="00186B3A" w:rsidP="00186B3A">
      <w:pPr>
        <w:pStyle w:val="Default"/>
        <w:numPr>
          <w:ilvl w:val="0"/>
          <w:numId w:val="8"/>
        </w:numPr>
        <w:jc w:val="both"/>
        <w:rPr>
          <w:sz w:val="20"/>
          <w:szCs w:val="20"/>
        </w:rPr>
      </w:pPr>
      <w:r w:rsidRPr="002A0D0A">
        <w:rPr>
          <w:sz w:val="20"/>
          <w:szCs w:val="20"/>
        </w:rPr>
        <w:t>Vyhláška č</w:t>
      </w:r>
      <w:r w:rsidRPr="002A0D0A">
        <w:rPr>
          <w:b/>
          <w:bCs/>
          <w:sz w:val="20"/>
          <w:szCs w:val="20"/>
        </w:rPr>
        <w:t xml:space="preserve">. 492/2006 Sb. </w:t>
      </w:r>
      <w:r w:rsidRPr="002A0D0A">
        <w:rPr>
          <w:sz w:val="20"/>
          <w:szCs w:val="20"/>
        </w:rPr>
        <w:t xml:space="preserve">o stanovení vyhrazených elektrických technických zařízení, jejich zařazení do tříd a skupin a o bližších podmínkách jejich bezpečnosti (vyhláška o vyhrazených elektrických technických zařízeních), ve znění pozdějších předpisů </w:t>
      </w:r>
    </w:p>
    <w:p w14:paraId="49CF5163" w14:textId="77777777" w:rsidR="00186B3A" w:rsidRPr="002A0D0A" w:rsidRDefault="00186B3A" w:rsidP="00186B3A">
      <w:pPr>
        <w:pStyle w:val="Default"/>
        <w:numPr>
          <w:ilvl w:val="0"/>
          <w:numId w:val="8"/>
        </w:numPr>
        <w:jc w:val="both"/>
        <w:rPr>
          <w:sz w:val="20"/>
          <w:szCs w:val="20"/>
        </w:rPr>
      </w:pPr>
      <w:r w:rsidRPr="002A0D0A">
        <w:rPr>
          <w:sz w:val="20"/>
          <w:szCs w:val="20"/>
        </w:rPr>
        <w:t xml:space="preserve">Nařízení vlády č. </w:t>
      </w:r>
      <w:r w:rsidRPr="002A0D0A">
        <w:rPr>
          <w:b/>
          <w:bCs/>
          <w:sz w:val="20"/>
          <w:szCs w:val="20"/>
        </w:rPr>
        <w:t>591/2006 Sb</w:t>
      </w:r>
      <w:r w:rsidRPr="002A0D0A">
        <w:rPr>
          <w:sz w:val="20"/>
          <w:szCs w:val="20"/>
        </w:rPr>
        <w:t xml:space="preserve">. o bližších minimálních požadavcích na bezpečnost a ochranu zdraví při práci na staveništích </w:t>
      </w:r>
    </w:p>
    <w:p w14:paraId="3172177C" w14:textId="77777777" w:rsidR="00186B3A" w:rsidRPr="002A0D0A" w:rsidRDefault="00186B3A" w:rsidP="00186B3A">
      <w:pPr>
        <w:pStyle w:val="Default"/>
        <w:numPr>
          <w:ilvl w:val="0"/>
          <w:numId w:val="8"/>
        </w:numPr>
        <w:jc w:val="both"/>
        <w:rPr>
          <w:sz w:val="20"/>
          <w:szCs w:val="20"/>
        </w:rPr>
      </w:pPr>
      <w:r w:rsidRPr="002A0D0A">
        <w:rPr>
          <w:sz w:val="20"/>
          <w:szCs w:val="20"/>
        </w:rPr>
        <w:t>Nařízení vlády č.</w:t>
      </w:r>
      <w:r w:rsidRPr="002A0D0A">
        <w:rPr>
          <w:b/>
          <w:bCs/>
          <w:sz w:val="20"/>
          <w:szCs w:val="20"/>
        </w:rPr>
        <w:t>11/2002 Sb</w:t>
      </w:r>
      <w:r w:rsidRPr="002A0D0A">
        <w:rPr>
          <w:sz w:val="20"/>
          <w:szCs w:val="20"/>
        </w:rPr>
        <w:t xml:space="preserve">. kterým se stanový vzhled a umístnění bezpečnostních značek a zavedení signálů, ve znění pozdějších předpisů </w:t>
      </w:r>
    </w:p>
    <w:p w14:paraId="00FBC5B2" w14:textId="77777777" w:rsidR="00186B3A" w:rsidRPr="002A0D0A" w:rsidRDefault="00186B3A" w:rsidP="00186B3A">
      <w:pPr>
        <w:pStyle w:val="Default"/>
        <w:numPr>
          <w:ilvl w:val="0"/>
          <w:numId w:val="44"/>
        </w:numPr>
        <w:spacing w:before="120" w:after="60"/>
        <w:rPr>
          <w:b/>
          <w:i/>
        </w:rPr>
      </w:pPr>
      <w:r w:rsidRPr="002A0D0A">
        <w:rPr>
          <w:b/>
          <w:i/>
        </w:rPr>
        <w:t xml:space="preserve">České státní technické normy: </w:t>
      </w:r>
    </w:p>
    <w:p w14:paraId="55DBE261" w14:textId="77777777" w:rsidR="00186B3A" w:rsidRPr="002A0D0A" w:rsidRDefault="00186B3A" w:rsidP="00186B3A">
      <w:pPr>
        <w:pStyle w:val="Default"/>
        <w:numPr>
          <w:ilvl w:val="0"/>
          <w:numId w:val="8"/>
        </w:numPr>
        <w:jc w:val="both"/>
        <w:rPr>
          <w:sz w:val="20"/>
          <w:szCs w:val="20"/>
        </w:rPr>
      </w:pPr>
      <w:r w:rsidRPr="002A0D0A">
        <w:rPr>
          <w:b/>
          <w:bCs/>
          <w:sz w:val="20"/>
          <w:szCs w:val="20"/>
        </w:rPr>
        <w:t xml:space="preserve">ČSN EN 13460 </w:t>
      </w:r>
      <w:r w:rsidRPr="002A0D0A">
        <w:rPr>
          <w:sz w:val="20"/>
          <w:szCs w:val="20"/>
        </w:rPr>
        <w:t xml:space="preserve">Údržba - Dokumentace pro údržbu </w:t>
      </w:r>
    </w:p>
    <w:p w14:paraId="6F887D3A" w14:textId="77777777" w:rsidR="00186B3A" w:rsidRPr="002A0D0A" w:rsidRDefault="00186B3A" w:rsidP="00186B3A">
      <w:pPr>
        <w:pStyle w:val="Default"/>
        <w:numPr>
          <w:ilvl w:val="0"/>
          <w:numId w:val="8"/>
        </w:numPr>
        <w:jc w:val="both"/>
        <w:rPr>
          <w:sz w:val="20"/>
          <w:szCs w:val="20"/>
        </w:rPr>
      </w:pPr>
      <w:r w:rsidRPr="002A0D0A">
        <w:rPr>
          <w:b/>
          <w:bCs/>
          <w:sz w:val="20"/>
          <w:szCs w:val="20"/>
        </w:rPr>
        <w:t xml:space="preserve">ČSN 33 0010 </w:t>
      </w:r>
      <w:r w:rsidRPr="002A0D0A">
        <w:rPr>
          <w:sz w:val="20"/>
          <w:szCs w:val="20"/>
        </w:rPr>
        <w:t xml:space="preserve">Elektrotechnické předpisy. Elektrická zařízení. Rozdělení a pojmy </w:t>
      </w:r>
    </w:p>
    <w:p w14:paraId="62390524" w14:textId="77777777" w:rsidR="00186B3A" w:rsidRPr="002A0D0A" w:rsidRDefault="00186B3A" w:rsidP="00186B3A">
      <w:pPr>
        <w:pStyle w:val="Default"/>
        <w:numPr>
          <w:ilvl w:val="0"/>
          <w:numId w:val="8"/>
        </w:numPr>
        <w:jc w:val="both"/>
        <w:rPr>
          <w:sz w:val="20"/>
          <w:szCs w:val="20"/>
        </w:rPr>
      </w:pPr>
      <w:r w:rsidRPr="002A0D0A">
        <w:rPr>
          <w:b/>
          <w:bCs/>
          <w:sz w:val="20"/>
          <w:szCs w:val="20"/>
        </w:rPr>
        <w:t xml:space="preserve">ČSN IEC 60050–195 </w:t>
      </w:r>
      <w:r w:rsidRPr="002A0D0A">
        <w:rPr>
          <w:sz w:val="20"/>
          <w:szCs w:val="20"/>
        </w:rPr>
        <w:t xml:space="preserve">Mezinárodní elektrotechnický slovník – Kapitola 195: Uzemnění a ochrana před úrazem elektrickým proudem </w:t>
      </w:r>
    </w:p>
    <w:p w14:paraId="408725A6" w14:textId="77777777" w:rsidR="00186B3A" w:rsidRPr="002A0D0A" w:rsidRDefault="00186B3A" w:rsidP="00186B3A">
      <w:pPr>
        <w:pStyle w:val="Default"/>
        <w:numPr>
          <w:ilvl w:val="0"/>
          <w:numId w:val="8"/>
        </w:numPr>
        <w:jc w:val="both"/>
        <w:rPr>
          <w:sz w:val="20"/>
          <w:szCs w:val="20"/>
        </w:rPr>
      </w:pPr>
      <w:r w:rsidRPr="002A0D0A">
        <w:rPr>
          <w:b/>
          <w:bCs/>
          <w:sz w:val="20"/>
          <w:szCs w:val="20"/>
        </w:rPr>
        <w:t xml:space="preserve">ČSN IEC 60050-826 </w:t>
      </w:r>
      <w:r w:rsidRPr="002A0D0A">
        <w:rPr>
          <w:sz w:val="20"/>
          <w:szCs w:val="20"/>
        </w:rPr>
        <w:t xml:space="preserve">Mezinárodní elektrotechnický slovník - Část 826: Elektrické instalace </w:t>
      </w:r>
    </w:p>
    <w:p w14:paraId="1BBC168A" w14:textId="77777777" w:rsidR="00186B3A" w:rsidRPr="002A0D0A" w:rsidRDefault="00186B3A" w:rsidP="00186B3A">
      <w:pPr>
        <w:pStyle w:val="Default"/>
        <w:numPr>
          <w:ilvl w:val="0"/>
          <w:numId w:val="8"/>
        </w:numPr>
        <w:jc w:val="both"/>
        <w:rPr>
          <w:sz w:val="20"/>
          <w:szCs w:val="20"/>
        </w:rPr>
      </w:pPr>
      <w:r w:rsidRPr="002A0D0A">
        <w:rPr>
          <w:b/>
          <w:bCs/>
          <w:sz w:val="20"/>
          <w:szCs w:val="20"/>
        </w:rPr>
        <w:t xml:space="preserve">ČSN IEC 27-1 </w:t>
      </w:r>
      <w:r w:rsidRPr="002A0D0A">
        <w:rPr>
          <w:sz w:val="20"/>
          <w:szCs w:val="20"/>
        </w:rPr>
        <w:t xml:space="preserve">Písmenné značky používané v elektrotechnice. Část 1: Všeobecně </w:t>
      </w:r>
    </w:p>
    <w:p w14:paraId="19B97FAE" w14:textId="77777777" w:rsidR="00186B3A" w:rsidRPr="002A0D0A" w:rsidRDefault="00186B3A" w:rsidP="00186B3A">
      <w:pPr>
        <w:pStyle w:val="Default"/>
        <w:numPr>
          <w:ilvl w:val="0"/>
          <w:numId w:val="8"/>
        </w:numPr>
        <w:jc w:val="both"/>
        <w:rPr>
          <w:sz w:val="20"/>
          <w:szCs w:val="20"/>
        </w:rPr>
      </w:pPr>
      <w:r w:rsidRPr="002A0D0A">
        <w:rPr>
          <w:b/>
          <w:bCs/>
          <w:sz w:val="20"/>
          <w:szCs w:val="20"/>
        </w:rPr>
        <w:t xml:space="preserve">ČSN 33 0120 </w:t>
      </w:r>
      <w:r w:rsidRPr="002A0D0A">
        <w:rPr>
          <w:sz w:val="20"/>
          <w:szCs w:val="20"/>
        </w:rPr>
        <w:t xml:space="preserve">Elektrotechnické předpisy – Normalizovaná napětí IEC </w:t>
      </w:r>
    </w:p>
    <w:p w14:paraId="7C63FDFD" w14:textId="77777777" w:rsidR="00186B3A" w:rsidRPr="002A0D0A" w:rsidRDefault="00186B3A" w:rsidP="00186B3A">
      <w:pPr>
        <w:pStyle w:val="Default"/>
        <w:numPr>
          <w:ilvl w:val="0"/>
          <w:numId w:val="8"/>
        </w:numPr>
        <w:jc w:val="both"/>
        <w:rPr>
          <w:sz w:val="20"/>
          <w:szCs w:val="20"/>
        </w:rPr>
      </w:pPr>
      <w:r w:rsidRPr="002A0D0A">
        <w:rPr>
          <w:b/>
          <w:bCs/>
          <w:sz w:val="20"/>
          <w:szCs w:val="20"/>
        </w:rPr>
        <w:t xml:space="preserve">ČSN 33 0165 </w:t>
      </w:r>
      <w:r w:rsidRPr="002A0D0A">
        <w:rPr>
          <w:sz w:val="20"/>
          <w:szCs w:val="20"/>
        </w:rPr>
        <w:t xml:space="preserve">Elektrotechnické předpisy. Značení vodičů barvami nebo číslicemi. Prováděcí ustanovení </w:t>
      </w:r>
    </w:p>
    <w:p w14:paraId="2313D390" w14:textId="77777777" w:rsidR="00186B3A" w:rsidRPr="002A0D0A" w:rsidRDefault="00186B3A" w:rsidP="00186B3A">
      <w:pPr>
        <w:pStyle w:val="Default"/>
        <w:numPr>
          <w:ilvl w:val="0"/>
          <w:numId w:val="8"/>
        </w:numPr>
        <w:jc w:val="both"/>
        <w:rPr>
          <w:sz w:val="20"/>
          <w:szCs w:val="20"/>
        </w:rPr>
      </w:pPr>
      <w:r w:rsidRPr="002A0D0A">
        <w:rPr>
          <w:b/>
          <w:bCs/>
          <w:sz w:val="20"/>
          <w:szCs w:val="20"/>
        </w:rPr>
        <w:t xml:space="preserve">ČSN EN 50160 ed.3 </w:t>
      </w:r>
      <w:r w:rsidRPr="002A0D0A">
        <w:rPr>
          <w:sz w:val="20"/>
          <w:szCs w:val="20"/>
        </w:rPr>
        <w:t xml:space="preserve">Charakteristiky napětí elektrické energie dodávané z veřejných distribučních sítí </w:t>
      </w:r>
    </w:p>
    <w:p w14:paraId="4AA81081" w14:textId="77777777" w:rsidR="00186B3A" w:rsidRPr="002A0D0A" w:rsidRDefault="00186B3A" w:rsidP="00186B3A">
      <w:pPr>
        <w:pStyle w:val="Default"/>
        <w:numPr>
          <w:ilvl w:val="0"/>
          <w:numId w:val="8"/>
        </w:numPr>
        <w:jc w:val="both"/>
        <w:rPr>
          <w:sz w:val="20"/>
          <w:szCs w:val="20"/>
        </w:rPr>
      </w:pPr>
      <w:r w:rsidRPr="002A0D0A">
        <w:rPr>
          <w:b/>
          <w:bCs/>
          <w:sz w:val="20"/>
          <w:szCs w:val="20"/>
        </w:rPr>
        <w:t xml:space="preserve">ČSN 33 0166 ed.2 </w:t>
      </w:r>
      <w:r w:rsidRPr="002A0D0A">
        <w:rPr>
          <w:sz w:val="20"/>
          <w:szCs w:val="20"/>
        </w:rPr>
        <w:t xml:space="preserve">Označování žil kabelů a ohebných šňůr </w:t>
      </w:r>
    </w:p>
    <w:p w14:paraId="2C8E12DC" w14:textId="77777777" w:rsidR="00186B3A" w:rsidRPr="002A0D0A" w:rsidRDefault="00186B3A" w:rsidP="00186B3A">
      <w:pPr>
        <w:pStyle w:val="Default"/>
        <w:numPr>
          <w:ilvl w:val="0"/>
          <w:numId w:val="8"/>
        </w:numPr>
        <w:jc w:val="both"/>
        <w:rPr>
          <w:sz w:val="20"/>
          <w:szCs w:val="20"/>
        </w:rPr>
      </w:pPr>
      <w:r w:rsidRPr="002A0D0A">
        <w:rPr>
          <w:b/>
          <w:bCs/>
          <w:sz w:val="20"/>
          <w:szCs w:val="20"/>
        </w:rPr>
        <w:t xml:space="preserve">ČSN EN 60073 ed.2 </w:t>
      </w:r>
      <w:r w:rsidRPr="002A0D0A">
        <w:rPr>
          <w:sz w:val="20"/>
          <w:szCs w:val="20"/>
        </w:rPr>
        <w:t xml:space="preserve">Základní a bezpečnostní zásady pro rozhraní člověk-stroj, značení a identifikaci – Zásady kódování sdělovačů a ovládačů </w:t>
      </w:r>
    </w:p>
    <w:p w14:paraId="61764E46" w14:textId="77777777" w:rsidR="00186B3A" w:rsidRPr="002A0D0A" w:rsidRDefault="00186B3A" w:rsidP="00186B3A">
      <w:pPr>
        <w:pStyle w:val="Default"/>
        <w:numPr>
          <w:ilvl w:val="0"/>
          <w:numId w:val="8"/>
        </w:numPr>
        <w:jc w:val="both"/>
        <w:rPr>
          <w:sz w:val="20"/>
          <w:szCs w:val="20"/>
        </w:rPr>
      </w:pPr>
      <w:r w:rsidRPr="002A0D0A">
        <w:rPr>
          <w:b/>
          <w:bCs/>
          <w:sz w:val="20"/>
          <w:szCs w:val="20"/>
        </w:rPr>
        <w:t xml:space="preserve">ČSN EN 60529 </w:t>
      </w:r>
      <w:r w:rsidRPr="002A0D0A">
        <w:rPr>
          <w:sz w:val="20"/>
          <w:szCs w:val="20"/>
        </w:rPr>
        <w:t xml:space="preserve">Stupně ochrany krytem (krytí – IP kód) </w:t>
      </w:r>
    </w:p>
    <w:p w14:paraId="12A5B0CB" w14:textId="77777777" w:rsidR="00186B3A" w:rsidRPr="002A0D0A" w:rsidRDefault="00186B3A" w:rsidP="00186B3A">
      <w:pPr>
        <w:pStyle w:val="Default"/>
        <w:numPr>
          <w:ilvl w:val="0"/>
          <w:numId w:val="8"/>
        </w:numPr>
        <w:jc w:val="both"/>
        <w:rPr>
          <w:sz w:val="20"/>
          <w:szCs w:val="20"/>
        </w:rPr>
      </w:pPr>
      <w:r w:rsidRPr="002A0D0A">
        <w:rPr>
          <w:b/>
          <w:bCs/>
          <w:sz w:val="20"/>
          <w:szCs w:val="20"/>
        </w:rPr>
        <w:t xml:space="preserve">ČSN EN 61140 ed.2 </w:t>
      </w:r>
      <w:r w:rsidRPr="002A0D0A">
        <w:rPr>
          <w:sz w:val="20"/>
          <w:szCs w:val="20"/>
        </w:rPr>
        <w:t xml:space="preserve">Ochrana před úrazem elektrickým proudem – Společná hlediska pro instalaci a zařízení </w:t>
      </w:r>
    </w:p>
    <w:p w14:paraId="797C1BA8" w14:textId="77777777" w:rsidR="00186B3A" w:rsidRPr="002A0D0A" w:rsidRDefault="00186B3A" w:rsidP="00186B3A">
      <w:pPr>
        <w:pStyle w:val="Default"/>
        <w:numPr>
          <w:ilvl w:val="0"/>
          <w:numId w:val="8"/>
        </w:numPr>
        <w:jc w:val="both"/>
        <w:rPr>
          <w:sz w:val="20"/>
          <w:szCs w:val="20"/>
        </w:rPr>
      </w:pPr>
      <w:r w:rsidRPr="002A0D0A">
        <w:rPr>
          <w:b/>
          <w:bCs/>
          <w:sz w:val="20"/>
          <w:szCs w:val="20"/>
        </w:rPr>
        <w:t xml:space="preserve">ČSN 33 1310 ed.2 </w:t>
      </w:r>
      <w:r w:rsidRPr="002A0D0A">
        <w:rPr>
          <w:sz w:val="20"/>
          <w:szCs w:val="20"/>
        </w:rPr>
        <w:t xml:space="preserve">Bezpečnostní požadavky na elektrické instalace a spotřebiče určené k užívání osobami bez elektrotechnické kvalifikace </w:t>
      </w:r>
    </w:p>
    <w:p w14:paraId="293DF9EA" w14:textId="77777777" w:rsidR="00186B3A" w:rsidRPr="002A0D0A" w:rsidRDefault="00186B3A" w:rsidP="00186B3A">
      <w:pPr>
        <w:pStyle w:val="Default"/>
        <w:numPr>
          <w:ilvl w:val="0"/>
          <w:numId w:val="8"/>
        </w:numPr>
        <w:jc w:val="both"/>
        <w:rPr>
          <w:sz w:val="20"/>
          <w:szCs w:val="20"/>
        </w:rPr>
      </w:pPr>
      <w:r w:rsidRPr="002A0D0A">
        <w:rPr>
          <w:b/>
          <w:bCs/>
          <w:sz w:val="20"/>
          <w:szCs w:val="20"/>
        </w:rPr>
        <w:t xml:space="preserve">ČSN 33 1500 </w:t>
      </w:r>
      <w:r w:rsidRPr="002A0D0A">
        <w:rPr>
          <w:sz w:val="20"/>
          <w:szCs w:val="20"/>
        </w:rPr>
        <w:t xml:space="preserve">Elektrotechnické předpisy. Revize elektrických zařízení </w:t>
      </w:r>
    </w:p>
    <w:p w14:paraId="49A93F7A" w14:textId="77777777" w:rsidR="00186B3A" w:rsidRPr="002A0D0A" w:rsidRDefault="00186B3A" w:rsidP="00186B3A">
      <w:pPr>
        <w:pStyle w:val="Default"/>
        <w:numPr>
          <w:ilvl w:val="0"/>
          <w:numId w:val="8"/>
        </w:numPr>
        <w:jc w:val="both"/>
        <w:rPr>
          <w:sz w:val="20"/>
          <w:szCs w:val="20"/>
        </w:rPr>
      </w:pPr>
      <w:r w:rsidRPr="002A0D0A">
        <w:rPr>
          <w:b/>
          <w:bCs/>
          <w:sz w:val="20"/>
          <w:szCs w:val="20"/>
        </w:rPr>
        <w:t xml:space="preserve">ČSN 33 2000-1 ed.2 </w:t>
      </w:r>
      <w:r w:rsidRPr="002A0D0A">
        <w:rPr>
          <w:sz w:val="20"/>
          <w:szCs w:val="20"/>
        </w:rPr>
        <w:t xml:space="preserve">Elektrické instalace nízkého napětí – Část 1: Základní hlediska, stanovení základních charakteristik, definice </w:t>
      </w:r>
    </w:p>
    <w:p w14:paraId="7CF5115F" w14:textId="77777777" w:rsidR="00186B3A" w:rsidRPr="002A0D0A" w:rsidRDefault="00186B3A" w:rsidP="00186B3A">
      <w:pPr>
        <w:pStyle w:val="Default"/>
        <w:numPr>
          <w:ilvl w:val="0"/>
          <w:numId w:val="8"/>
        </w:numPr>
        <w:jc w:val="both"/>
        <w:rPr>
          <w:sz w:val="20"/>
          <w:szCs w:val="20"/>
        </w:rPr>
      </w:pPr>
      <w:r w:rsidRPr="002A0D0A">
        <w:rPr>
          <w:b/>
          <w:bCs/>
          <w:sz w:val="20"/>
          <w:szCs w:val="20"/>
        </w:rPr>
        <w:t xml:space="preserve">ČSN 33 2000-4–41 ed.2 </w:t>
      </w:r>
      <w:r w:rsidRPr="002A0D0A">
        <w:rPr>
          <w:sz w:val="20"/>
          <w:szCs w:val="20"/>
        </w:rPr>
        <w:t xml:space="preserve">Elektrické instalace nízkého napětí – Část 4–41: Ochranná opatření pro zajištění bezpečnosti – Ochrana před úrazem elektrickým proudem </w:t>
      </w:r>
    </w:p>
    <w:p w14:paraId="60A8527C" w14:textId="77777777" w:rsidR="00186B3A" w:rsidRPr="002A0D0A" w:rsidRDefault="00186B3A" w:rsidP="00186B3A">
      <w:pPr>
        <w:pStyle w:val="Default"/>
        <w:numPr>
          <w:ilvl w:val="0"/>
          <w:numId w:val="8"/>
        </w:numPr>
        <w:jc w:val="both"/>
        <w:rPr>
          <w:sz w:val="20"/>
          <w:szCs w:val="20"/>
        </w:rPr>
      </w:pPr>
      <w:r w:rsidRPr="002A0D0A">
        <w:rPr>
          <w:b/>
          <w:bCs/>
          <w:sz w:val="20"/>
          <w:szCs w:val="20"/>
        </w:rPr>
        <w:t xml:space="preserve">ČSN 33 2000-4–42 ed.2 </w:t>
      </w:r>
      <w:r w:rsidRPr="002A0D0A">
        <w:rPr>
          <w:sz w:val="20"/>
          <w:szCs w:val="20"/>
        </w:rPr>
        <w:t xml:space="preserve">Elektrické instalace nízkého napětí - Část 4-42: Bezpečnost - Ochrana před účinky tepla </w:t>
      </w:r>
    </w:p>
    <w:p w14:paraId="34714B52" w14:textId="77777777" w:rsidR="00186B3A" w:rsidRPr="002A0D0A" w:rsidRDefault="00186B3A" w:rsidP="00186B3A">
      <w:pPr>
        <w:pStyle w:val="Default"/>
        <w:numPr>
          <w:ilvl w:val="0"/>
          <w:numId w:val="8"/>
        </w:numPr>
        <w:jc w:val="both"/>
        <w:rPr>
          <w:sz w:val="20"/>
          <w:szCs w:val="20"/>
        </w:rPr>
      </w:pPr>
      <w:r w:rsidRPr="002A0D0A">
        <w:rPr>
          <w:b/>
          <w:bCs/>
          <w:sz w:val="20"/>
          <w:szCs w:val="20"/>
        </w:rPr>
        <w:t xml:space="preserve">ČSN 33 2000-4–43 ed.2 </w:t>
      </w:r>
      <w:r w:rsidRPr="002A0D0A">
        <w:rPr>
          <w:sz w:val="20"/>
          <w:szCs w:val="20"/>
        </w:rPr>
        <w:t xml:space="preserve">Elektrické instalace nízkého napětí - Část 4-43: Bezpečnost - Ochrana před nadproudy </w:t>
      </w:r>
    </w:p>
    <w:p w14:paraId="79634E52" w14:textId="77777777" w:rsidR="00186B3A" w:rsidRPr="002A0D0A" w:rsidRDefault="00186B3A" w:rsidP="00186B3A">
      <w:pPr>
        <w:pStyle w:val="Default"/>
        <w:numPr>
          <w:ilvl w:val="0"/>
          <w:numId w:val="8"/>
        </w:numPr>
        <w:jc w:val="both"/>
        <w:rPr>
          <w:sz w:val="20"/>
          <w:szCs w:val="20"/>
        </w:rPr>
      </w:pPr>
      <w:r w:rsidRPr="002A0D0A">
        <w:rPr>
          <w:b/>
          <w:bCs/>
          <w:sz w:val="20"/>
          <w:szCs w:val="20"/>
        </w:rPr>
        <w:t xml:space="preserve">ČSN 33 2000-4–45 </w:t>
      </w:r>
      <w:r w:rsidRPr="002A0D0A">
        <w:rPr>
          <w:sz w:val="20"/>
          <w:szCs w:val="20"/>
        </w:rPr>
        <w:t xml:space="preserve">Elektrotechnické předpisy. Elektrická zařízení. Část 4: Bezpečnost. Kapitola 45: Ochrana před podpětím </w:t>
      </w:r>
    </w:p>
    <w:p w14:paraId="71C08F34" w14:textId="77777777" w:rsidR="00186B3A" w:rsidRPr="002A0D0A" w:rsidRDefault="00186B3A" w:rsidP="00186B3A">
      <w:pPr>
        <w:pStyle w:val="Default"/>
        <w:numPr>
          <w:ilvl w:val="0"/>
          <w:numId w:val="8"/>
        </w:numPr>
        <w:jc w:val="both"/>
        <w:rPr>
          <w:sz w:val="20"/>
          <w:szCs w:val="20"/>
        </w:rPr>
      </w:pPr>
      <w:r w:rsidRPr="002A0D0A">
        <w:rPr>
          <w:b/>
          <w:bCs/>
          <w:sz w:val="20"/>
          <w:szCs w:val="20"/>
        </w:rPr>
        <w:t xml:space="preserve">ČSN 33 2000-4–46 ed.2 </w:t>
      </w:r>
      <w:r w:rsidRPr="002A0D0A">
        <w:rPr>
          <w:sz w:val="20"/>
          <w:szCs w:val="20"/>
        </w:rPr>
        <w:t xml:space="preserve">Elektrotechnické předpisy – Elektrická zařízení – Část 4: Bezpečnost – Kapitola 46: Odpojování a spínání </w:t>
      </w:r>
    </w:p>
    <w:p w14:paraId="0342C1FE" w14:textId="77777777" w:rsidR="00186B3A" w:rsidRPr="002A0D0A" w:rsidRDefault="00186B3A" w:rsidP="00186B3A">
      <w:pPr>
        <w:pStyle w:val="Default"/>
        <w:numPr>
          <w:ilvl w:val="0"/>
          <w:numId w:val="8"/>
        </w:numPr>
        <w:jc w:val="both"/>
        <w:rPr>
          <w:sz w:val="20"/>
          <w:szCs w:val="20"/>
        </w:rPr>
      </w:pPr>
      <w:r w:rsidRPr="002A0D0A">
        <w:rPr>
          <w:b/>
          <w:bCs/>
          <w:sz w:val="20"/>
          <w:szCs w:val="20"/>
        </w:rPr>
        <w:t xml:space="preserve">ČSN 33 2000-4–443 ed.2 </w:t>
      </w:r>
      <w:r w:rsidRPr="002A0D0A">
        <w:rPr>
          <w:sz w:val="20"/>
          <w:szCs w:val="20"/>
        </w:rPr>
        <w:t xml:space="preserve">Elektrické instalace budov – Část 4–44: Bezpečnost – Ochrana před rušivým napětím a elektromagnetickým rušením – Kapitola 443: Ochrana proti atmosférickým nebo spínacím přepětím </w:t>
      </w:r>
    </w:p>
    <w:p w14:paraId="3318E9BE" w14:textId="77777777" w:rsidR="00186B3A" w:rsidRPr="002A0D0A" w:rsidRDefault="00186B3A" w:rsidP="00186B3A">
      <w:pPr>
        <w:pStyle w:val="Default"/>
        <w:numPr>
          <w:ilvl w:val="0"/>
          <w:numId w:val="8"/>
        </w:numPr>
        <w:jc w:val="both"/>
        <w:rPr>
          <w:sz w:val="20"/>
          <w:szCs w:val="20"/>
        </w:rPr>
      </w:pPr>
      <w:r w:rsidRPr="002A0D0A">
        <w:rPr>
          <w:b/>
          <w:bCs/>
          <w:sz w:val="20"/>
          <w:szCs w:val="20"/>
        </w:rPr>
        <w:t xml:space="preserve">ČSN 33 2000-4-444 </w:t>
      </w:r>
      <w:r w:rsidRPr="002A0D0A">
        <w:rPr>
          <w:sz w:val="20"/>
          <w:szCs w:val="20"/>
        </w:rPr>
        <w:t xml:space="preserve">Elektrické instalace nízkého napětí - Část 4-444: Bezpečnost - Ochrana před napěťovým a elektromagnetickým rušením </w:t>
      </w:r>
    </w:p>
    <w:p w14:paraId="5DCBE7E7" w14:textId="77777777" w:rsidR="00186B3A" w:rsidRPr="002A0D0A" w:rsidRDefault="00186B3A" w:rsidP="00186B3A">
      <w:pPr>
        <w:pStyle w:val="Default"/>
        <w:numPr>
          <w:ilvl w:val="0"/>
          <w:numId w:val="8"/>
        </w:numPr>
        <w:jc w:val="both"/>
        <w:rPr>
          <w:sz w:val="20"/>
          <w:szCs w:val="20"/>
        </w:rPr>
      </w:pPr>
      <w:r w:rsidRPr="002A0D0A">
        <w:rPr>
          <w:b/>
          <w:bCs/>
          <w:sz w:val="20"/>
          <w:szCs w:val="20"/>
        </w:rPr>
        <w:t xml:space="preserve">ČSN 33 2000-4–473 </w:t>
      </w:r>
      <w:r w:rsidRPr="002A0D0A">
        <w:rPr>
          <w:sz w:val="20"/>
          <w:szCs w:val="20"/>
        </w:rPr>
        <w:t xml:space="preserve">Elektrotechnické předpisy. Elektrická zařízení. Část 4: Bezpečnost. Kapitola 47: Použití ochranných opatření pro zajištění bezpečnosti. Oddíl 473: Opatření k ochraně proti nadproudům </w:t>
      </w:r>
    </w:p>
    <w:p w14:paraId="728C7D81" w14:textId="77777777" w:rsidR="00186B3A" w:rsidRPr="002A0D0A" w:rsidRDefault="00186B3A" w:rsidP="00186B3A">
      <w:pPr>
        <w:pStyle w:val="Default"/>
        <w:numPr>
          <w:ilvl w:val="0"/>
          <w:numId w:val="8"/>
        </w:numPr>
        <w:jc w:val="both"/>
        <w:rPr>
          <w:sz w:val="20"/>
          <w:szCs w:val="20"/>
        </w:rPr>
      </w:pPr>
      <w:r w:rsidRPr="002A0D0A">
        <w:rPr>
          <w:b/>
          <w:bCs/>
          <w:sz w:val="20"/>
          <w:szCs w:val="20"/>
        </w:rPr>
        <w:t xml:space="preserve">ČSN 33 2000-4–481 </w:t>
      </w:r>
      <w:r w:rsidRPr="002A0D0A">
        <w:rPr>
          <w:sz w:val="20"/>
          <w:szCs w:val="20"/>
        </w:rPr>
        <w:t xml:space="preserve">Elektrotechnické předpisy – ELEKTRICKÁ ZAŘÍZENÍ – Část 4: Bezpečnost – Kapitola 48: Výběr ochranných opatření podle vnějších vlivů – Oddíl 481: Výběr opatření na ochranu před úrazem </w:t>
      </w:r>
    </w:p>
    <w:p w14:paraId="12B7AFFB" w14:textId="77777777" w:rsidR="00186B3A" w:rsidRPr="002A0D0A" w:rsidRDefault="00186B3A" w:rsidP="00186B3A">
      <w:pPr>
        <w:pStyle w:val="Default"/>
        <w:numPr>
          <w:ilvl w:val="0"/>
          <w:numId w:val="8"/>
        </w:numPr>
        <w:jc w:val="both"/>
        <w:rPr>
          <w:sz w:val="20"/>
          <w:szCs w:val="20"/>
        </w:rPr>
      </w:pPr>
      <w:r w:rsidRPr="002A0D0A">
        <w:rPr>
          <w:b/>
          <w:bCs/>
          <w:sz w:val="20"/>
          <w:szCs w:val="20"/>
        </w:rPr>
        <w:t xml:space="preserve">ČSN 33 2000-4–482 </w:t>
      </w:r>
      <w:r w:rsidRPr="002A0D0A">
        <w:rPr>
          <w:sz w:val="20"/>
          <w:szCs w:val="20"/>
        </w:rPr>
        <w:t xml:space="preserve">Elektrotechnické předpisy – Elektrická zařízení – Část 4: Bezpečnost – Kapitola 48: Výběr ochranných opatření podle vnějších vlivů – Oddíl 482: Ochrana proti požáru v prostorách se zvláštním rizikem nebo nebezpečím </w:t>
      </w:r>
    </w:p>
    <w:p w14:paraId="2BE6FC3D" w14:textId="77777777" w:rsidR="00186B3A" w:rsidRPr="002A0D0A" w:rsidRDefault="00186B3A" w:rsidP="00186B3A">
      <w:pPr>
        <w:pStyle w:val="Default"/>
        <w:numPr>
          <w:ilvl w:val="0"/>
          <w:numId w:val="8"/>
        </w:numPr>
        <w:jc w:val="both"/>
        <w:rPr>
          <w:sz w:val="20"/>
          <w:szCs w:val="20"/>
        </w:rPr>
      </w:pPr>
      <w:r w:rsidRPr="002A0D0A">
        <w:rPr>
          <w:b/>
          <w:bCs/>
          <w:sz w:val="20"/>
          <w:szCs w:val="20"/>
        </w:rPr>
        <w:t xml:space="preserve">ČSN 33 2000-5–51 ed.3 </w:t>
      </w:r>
      <w:r w:rsidRPr="002A0D0A">
        <w:rPr>
          <w:sz w:val="20"/>
          <w:szCs w:val="20"/>
        </w:rPr>
        <w:t xml:space="preserve">Elektrické instalace nízkého napětí - Část 5-51: Výběr a stavba elektrických zařízení - Všeobecné předpisy </w:t>
      </w:r>
    </w:p>
    <w:p w14:paraId="576771A5" w14:textId="77777777" w:rsidR="00186B3A" w:rsidRPr="002A0D0A" w:rsidRDefault="00186B3A" w:rsidP="00186B3A">
      <w:pPr>
        <w:pStyle w:val="Default"/>
        <w:numPr>
          <w:ilvl w:val="0"/>
          <w:numId w:val="8"/>
        </w:numPr>
        <w:jc w:val="both"/>
        <w:rPr>
          <w:sz w:val="20"/>
          <w:szCs w:val="20"/>
        </w:rPr>
      </w:pPr>
      <w:r w:rsidRPr="002A0D0A">
        <w:rPr>
          <w:b/>
          <w:bCs/>
          <w:sz w:val="20"/>
          <w:szCs w:val="20"/>
        </w:rPr>
        <w:t xml:space="preserve">ČSN 33 2000-5–52 </w:t>
      </w:r>
      <w:r w:rsidRPr="002A0D0A">
        <w:rPr>
          <w:sz w:val="20"/>
          <w:szCs w:val="20"/>
        </w:rPr>
        <w:t xml:space="preserve">Elektrotechnické předpisy – Elektrická zařízení – Část 5: Výběr a stavba elektrických zařízení – Kapitola 52: Výběr soustav a stavba vedení </w:t>
      </w:r>
    </w:p>
    <w:p w14:paraId="367FBDB4" w14:textId="77777777" w:rsidR="00186B3A" w:rsidRPr="002A0D0A" w:rsidRDefault="00186B3A" w:rsidP="00186B3A">
      <w:pPr>
        <w:pStyle w:val="Default"/>
        <w:numPr>
          <w:ilvl w:val="0"/>
          <w:numId w:val="8"/>
        </w:numPr>
        <w:jc w:val="both"/>
        <w:rPr>
          <w:sz w:val="20"/>
          <w:szCs w:val="20"/>
        </w:rPr>
      </w:pPr>
      <w:r w:rsidRPr="002A0D0A">
        <w:rPr>
          <w:b/>
          <w:bCs/>
          <w:sz w:val="20"/>
          <w:szCs w:val="20"/>
        </w:rPr>
        <w:t xml:space="preserve">ČSN 33 2000-5–54 ed.2 </w:t>
      </w:r>
      <w:r w:rsidRPr="002A0D0A">
        <w:rPr>
          <w:sz w:val="20"/>
          <w:szCs w:val="20"/>
        </w:rPr>
        <w:t xml:space="preserve">Elektrické instalace nízkého napětí – Část 5–54: Výběr a stavba elektrických zařízení – Uzemnění, ochranné vodiče a vodiče ochranného pospojování </w:t>
      </w:r>
    </w:p>
    <w:p w14:paraId="5D9D7868" w14:textId="77777777" w:rsidR="00186B3A" w:rsidRPr="002A0D0A" w:rsidRDefault="00186B3A" w:rsidP="00186B3A">
      <w:pPr>
        <w:pStyle w:val="Default"/>
        <w:numPr>
          <w:ilvl w:val="0"/>
          <w:numId w:val="8"/>
        </w:numPr>
        <w:jc w:val="both"/>
        <w:rPr>
          <w:sz w:val="20"/>
          <w:szCs w:val="20"/>
        </w:rPr>
      </w:pPr>
      <w:r w:rsidRPr="002A0D0A">
        <w:rPr>
          <w:b/>
          <w:bCs/>
          <w:sz w:val="20"/>
          <w:szCs w:val="20"/>
        </w:rPr>
        <w:t xml:space="preserve">ČSN 33 2000-5–523 ed.2 </w:t>
      </w:r>
      <w:r w:rsidRPr="002A0D0A">
        <w:rPr>
          <w:sz w:val="20"/>
          <w:szCs w:val="20"/>
        </w:rPr>
        <w:t xml:space="preserve">Elektrické instalace budov – Část 5: Výběr a stavba elektrických zařízení – Oddíl 523: Dovolené proudy v elektrických rozvodech </w:t>
      </w:r>
    </w:p>
    <w:p w14:paraId="7D211BB3" w14:textId="77777777" w:rsidR="00186B3A" w:rsidRPr="002A0D0A" w:rsidRDefault="00186B3A" w:rsidP="00186B3A">
      <w:pPr>
        <w:pStyle w:val="Default"/>
        <w:numPr>
          <w:ilvl w:val="0"/>
          <w:numId w:val="8"/>
        </w:numPr>
        <w:jc w:val="both"/>
        <w:rPr>
          <w:sz w:val="20"/>
          <w:szCs w:val="20"/>
        </w:rPr>
      </w:pPr>
      <w:r w:rsidRPr="002A0D0A">
        <w:rPr>
          <w:b/>
          <w:bCs/>
          <w:sz w:val="20"/>
          <w:szCs w:val="20"/>
        </w:rPr>
        <w:t xml:space="preserve">ČSN 33 2000-5-534 </w:t>
      </w:r>
      <w:r w:rsidRPr="002A0D0A">
        <w:rPr>
          <w:sz w:val="20"/>
          <w:szCs w:val="20"/>
        </w:rPr>
        <w:t xml:space="preserve">Elektrické instalace nízkého napětí - Část 5-53: Výběr a stavba elektrických zařízení - Odpojování, spínání a řízení - Oddíl 534: Přepěťová ochranná zařízení </w:t>
      </w:r>
    </w:p>
    <w:p w14:paraId="7A308DC5" w14:textId="77777777" w:rsidR="00186B3A" w:rsidRPr="002A0D0A" w:rsidRDefault="00186B3A" w:rsidP="00186B3A">
      <w:pPr>
        <w:pStyle w:val="Default"/>
        <w:numPr>
          <w:ilvl w:val="0"/>
          <w:numId w:val="8"/>
        </w:numPr>
        <w:jc w:val="both"/>
        <w:rPr>
          <w:sz w:val="20"/>
          <w:szCs w:val="20"/>
        </w:rPr>
      </w:pPr>
      <w:r w:rsidRPr="002A0D0A">
        <w:rPr>
          <w:b/>
          <w:bCs/>
          <w:sz w:val="20"/>
          <w:szCs w:val="20"/>
        </w:rPr>
        <w:t xml:space="preserve">ČSN 33 2000-5–537 </w:t>
      </w:r>
      <w:r w:rsidRPr="002A0D0A">
        <w:rPr>
          <w:sz w:val="20"/>
          <w:szCs w:val="20"/>
        </w:rPr>
        <w:t xml:space="preserve">Elektrotechnické předpisy – Elektrická zařízení – Část 5: Výběr a stavba elektrických zařízení – Kapitola 53: Spínací a řídicí přístroje – Oddíl 537: Přístroje pro odpojování a spínání </w:t>
      </w:r>
    </w:p>
    <w:p w14:paraId="33BBC690" w14:textId="77777777" w:rsidR="00186B3A" w:rsidRPr="002A0D0A" w:rsidRDefault="00186B3A" w:rsidP="00186B3A">
      <w:pPr>
        <w:pStyle w:val="Default"/>
        <w:numPr>
          <w:ilvl w:val="0"/>
          <w:numId w:val="8"/>
        </w:numPr>
        <w:jc w:val="both"/>
        <w:rPr>
          <w:sz w:val="20"/>
          <w:szCs w:val="20"/>
        </w:rPr>
      </w:pPr>
      <w:r w:rsidRPr="002A0D0A">
        <w:rPr>
          <w:b/>
          <w:bCs/>
          <w:sz w:val="20"/>
          <w:szCs w:val="20"/>
        </w:rPr>
        <w:t xml:space="preserve">ČSN 33 2000-6 </w:t>
      </w:r>
      <w:r w:rsidRPr="002A0D0A">
        <w:rPr>
          <w:sz w:val="20"/>
          <w:szCs w:val="20"/>
        </w:rPr>
        <w:t xml:space="preserve">Elektrické instalace nízkého napětí – Část 6: Revize </w:t>
      </w:r>
    </w:p>
    <w:p w14:paraId="45BD4FDD" w14:textId="77777777" w:rsidR="00186B3A" w:rsidRPr="002A0D0A" w:rsidRDefault="00186B3A" w:rsidP="00186B3A">
      <w:pPr>
        <w:pStyle w:val="Default"/>
        <w:numPr>
          <w:ilvl w:val="0"/>
          <w:numId w:val="8"/>
        </w:numPr>
        <w:jc w:val="both"/>
        <w:rPr>
          <w:sz w:val="20"/>
          <w:szCs w:val="20"/>
        </w:rPr>
      </w:pPr>
      <w:r w:rsidRPr="002A0D0A">
        <w:rPr>
          <w:b/>
          <w:bCs/>
          <w:sz w:val="20"/>
          <w:szCs w:val="20"/>
        </w:rPr>
        <w:t xml:space="preserve">ČSN 33 2000-7-729 </w:t>
      </w:r>
      <w:r w:rsidRPr="002A0D0A">
        <w:rPr>
          <w:sz w:val="20"/>
          <w:szCs w:val="20"/>
        </w:rPr>
        <w:t xml:space="preserve">Elektrické instalace nízkého napětí - Část 7-729: Zařízení jednoúčelová a ve zvláštních objektech - Uličky pro obsluhu nebo údržbu </w:t>
      </w:r>
    </w:p>
    <w:p w14:paraId="0AADAB0E" w14:textId="77777777" w:rsidR="00186B3A" w:rsidRPr="002A0D0A" w:rsidRDefault="00186B3A" w:rsidP="00186B3A">
      <w:pPr>
        <w:pStyle w:val="Default"/>
        <w:numPr>
          <w:ilvl w:val="0"/>
          <w:numId w:val="8"/>
        </w:numPr>
        <w:jc w:val="both"/>
        <w:rPr>
          <w:sz w:val="20"/>
          <w:szCs w:val="20"/>
        </w:rPr>
      </w:pPr>
      <w:r w:rsidRPr="002A0D0A">
        <w:rPr>
          <w:b/>
          <w:bCs/>
          <w:sz w:val="20"/>
          <w:szCs w:val="20"/>
        </w:rPr>
        <w:t xml:space="preserve">ČSN 34 1610 </w:t>
      </w:r>
      <w:r w:rsidRPr="002A0D0A">
        <w:rPr>
          <w:sz w:val="20"/>
          <w:szCs w:val="20"/>
        </w:rPr>
        <w:t xml:space="preserve">Elektrotechnické předpisy ČSN. Elektrický silnoproudý rozvod v průmyslových provozovnách </w:t>
      </w:r>
    </w:p>
    <w:p w14:paraId="4387DC6D" w14:textId="77777777" w:rsidR="00186B3A" w:rsidRPr="002A0D0A" w:rsidRDefault="00186B3A" w:rsidP="00186B3A">
      <w:pPr>
        <w:pStyle w:val="Default"/>
        <w:numPr>
          <w:ilvl w:val="0"/>
          <w:numId w:val="8"/>
        </w:numPr>
        <w:jc w:val="both"/>
        <w:rPr>
          <w:sz w:val="20"/>
          <w:szCs w:val="20"/>
        </w:rPr>
      </w:pPr>
      <w:r w:rsidRPr="002A0D0A">
        <w:rPr>
          <w:b/>
          <w:bCs/>
          <w:sz w:val="20"/>
          <w:szCs w:val="20"/>
        </w:rPr>
        <w:t xml:space="preserve">ČSN 33 2180 </w:t>
      </w:r>
      <w:r w:rsidRPr="002A0D0A">
        <w:rPr>
          <w:sz w:val="20"/>
          <w:szCs w:val="20"/>
        </w:rPr>
        <w:t xml:space="preserve">Elektrotechnické předpisy ČSN. Připojování elektrických přístrojů a spotřebičů </w:t>
      </w:r>
    </w:p>
    <w:p w14:paraId="4E201F1C" w14:textId="77777777" w:rsidR="00186B3A" w:rsidRPr="002A0D0A" w:rsidRDefault="00186B3A" w:rsidP="00186B3A">
      <w:pPr>
        <w:pStyle w:val="Default"/>
        <w:numPr>
          <w:ilvl w:val="0"/>
          <w:numId w:val="8"/>
        </w:numPr>
        <w:jc w:val="both"/>
        <w:rPr>
          <w:sz w:val="20"/>
          <w:szCs w:val="20"/>
        </w:rPr>
      </w:pPr>
      <w:r w:rsidRPr="002A0D0A">
        <w:rPr>
          <w:b/>
          <w:bCs/>
          <w:sz w:val="20"/>
          <w:szCs w:val="20"/>
        </w:rPr>
        <w:t xml:space="preserve">ČSN 33 2312 </w:t>
      </w:r>
      <w:r w:rsidRPr="002A0D0A">
        <w:rPr>
          <w:sz w:val="20"/>
          <w:szCs w:val="20"/>
        </w:rPr>
        <w:t xml:space="preserve">Elektrotechnické predpisy. Elektrické zariadenia v horľavých látkach a na nich </w:t>
      </w:r>
    </w:p>
    <w:p w14:paraId="41564306" w14:textId="77777777" w:rsidR="00186B3A" w:rsidRPr="002A0D0A" w:rsidRDefault="00186B3A" w:rsidP="00186B3A">
      <w:pPr>
        <w:pStyle w:val="Default"/>
        <w:numPr>
          <w:ilvl w:val="0"/>
          <w:numId w:val="8"/>
        </w:numPr>
        <w:jc w:val="both"/>
        <w:rPr>
          <w:sz w:val="20"/>
          <w:szCs w:val="20"/>
        </w:rPr>
      </w:pPr>
      <w:r w:rsidRPr="002A0D0A">
        <w:rPr>
          <w:b/>
          <w:bCs/>
          <w:sz w:val="20"/>
          <w:szCs w:val="20"/>
        </w:rPr>
        <w:t xml:space="preserve">ČSN 33 3051 </w:t>
      </w:r>
      <w:r w:rsidRPr="002A0D0A">
        <w:rPr>
          <w:sz w:val="20"/>
          <w:szCs w:val="20"/>
        </w:rPr>
        <w:t xml:space="preserve">Ochrany elektrických strojů a rozvodných zařízení </w:t>
      </w:r>
    </w:p>
    <w:p w14:paraId="25560C75" w14:textId="77777777" w:rsidR="00186B3A" w:rsidRPr="002A0D0A" w:rsidRDefault="00186B3A" w:rsidP="00186B3A">
      <w:pPr>
        <w:pStyle w:val="Default"/>
        <w:numPr>
          <w:ilvl w:val="0"/>
          <w:numId w:val="8"/>
        </w:numPr>
        <w:jc w:val="both"/>
        <w:rPr>
          <w:sz w:val="20"/>
          <w:szCs w:val="20"/>
        </w:rPr>
      </w:pPr>
      <w:r w:rsidRPr="002A0D0A">
        <w:rPr>
          <w:b/>
          <w:bCs/>
          <w:sz w:val="20"/>
          <w:szCs w:val="20"/>
        </w:rPr>
        <w:t xml:space="preserve">ČSN IEC 1000–1-1 </w:t>
      </w:r>
      <w:r w:rsidRPr="002A0D0A">
        <w:rPr>
          <w:sz w:val="20"/>
          <w:szCs w:val="20"/>
        </w:rPr>
        <w:t xml:space="preserve">Elektromagnetická kompatibilita (EMC). Část 1: Všeobecně. Díl 1: Použití a interpretace základních definic a termínů </w:t>
      </w:r>
    </w:p>
    <w:p w14:paraId="71289EB8" w14:textId="77777777" w:rsidR="00186B3A" w:rsidRPr="002A0D0A" w:rsidRDefault="00186B3A" w:rsidP="00186B3A">
      <w:pPr>
        <w:pStyle w:val="Default"/>
        <w:numPr>
          <w:ilvl w:val="0"/>
          <w:numId w:val="8"/>
        </w:numPr>
        <w:jc w:val="both"/>
        <w:rPr>
          <w:sz w:val="20"/>
          <w:szCs w:val="20"/>
        </w:rPr>
      </w:pPr>
      <w:r w:rsidRPr="002A0D0A">
        <w:rPr>
          <w:b/>
          <w:bCs/>
          <w:sz w:val="20"/>
          <w:szCs w:val="20"/>
        </w:rPr>
        <w:t xml:space="preserve">ČSN EN 62305–1 ed.2 </w:t>
      </w:r>
      <w:r w:rsidRPr="002A0D0A">
        <w:rPr>
          <w:sz w:val="20"/>
          <w:szCs w:val="20"/>
        </w:rPr>
        <w:t xml:space="preserve">Ochrana před bleskem – Část 1: Obecné principy </w:t>
      </w:r>
    </w:p>
    <w:p w14:paraId="3E5DFE37" w14:textId="77777777" w:rsidR="00186B3A" w:rsidRPr="002A0D0A" w:rsidRDefault="00186B3A" w:rsidP="00186B3A">
      <w:pPr>
        <w:pStyle w:val="Default"/>
        <w:numPr>
          <w:ilvl w:val="0"/>
          <w:numId w:val="8"/>
        </w:numPr>
        <w:jc w:val="both"/>
        <w:rPr>
          <w:sz w:val="20"/>
          <w:szCs w:val="20"/>
        </w:rPr>
      </w:pPr>
      <w:r w:rsidRPr="002A0D0A">
        <w:rPr>
          <w:b/>
          <w:bCs/>
          <w:sz w:val="20"/>
          <w:szCs w:val="20"/>
        </w:rPr>
        <w:t xml:space="preserve">ČSN EN 62305–2 </w:t>
      </w:r>
      <w:r w:rsidRPr="002A0D0A">
        <w:rPr>
          <w:sz w:val="20"/>
          <w:szCs w:val="20"/>
        </w:rPr>
        <w:t xml:space="preserve">Ochrana před bleskem – Část 2: Řízení rizika </w:t>
      </w:r>
    </w:p>
    <w:p w14:paraId="36EE6A1C" w14:textId="77777777" w:rsidR="00186B3A" w:rsidRPr="002A0D0A" w:rsidRDefault="00186B3A" w:rsidP="00186B3A">
      <w:pPr>
        <w:pStyle w:val="Default"/>
        <w:numPr>
          <w:ilvl w:val="0"/>
          <w:numId w:val="8"/>
        </w:numPr>
        <w:jc w:val="both"/>
        <w:rPr>
          <w:sz w:val="20"/>
          <w:szCs w:val="20"/>
        </w:rPr>
      </w:pPr>
      <w:r w:rsidRPr="002A0D0A">
        <w:rPr>
          <w:b/>
          <w:bCs/>
          <w:sz w:val="20"/>
          <w:szCs w:val="20"/>
        </w:rPr>
        <w:t xml:space="preserve">ČSN EN 62305–3 </w:t>
      </w:r>
      <w:r w:rsidRPr="002A0D0A">
        <w:rPr>
          <w:sz w:val="20"/>
          <w:szCs w:val="20"/>
        </w:rPr>
        <w:t xml:space="preserve">Ochrana před bleskem – Část 3: Hmotné škody na stavbách a nebezpečí života </w:t>
      </w:r>
    </w:p>
    <w:p w14:paraId="73697DC0" w14:textId="77777777" w:rsidR="00186B3A" w:rsidRPr="002A0D0A" w:rsidRDefault="00186B3A" w:rsidP="00186B3A">
      <w:pPr>
        <w:pStyle w:val="Default"/>
        <w:numPr>
          <w:ilvl w:val="0"/>
          <w:numId w:val="8"/>
        </w:numPr>
        <w:jc w:val="both"/>
        <w:rPr>
          <w:sz w:val="20"/>
          <w:szCs w:val="20"/>
        </w:rPr>
      </w:pPr>
      <w:r w:rsidRPr="002A0D0A">
        <w:rPr>
          <w:b/>
          <w:bCs/>
          <w:sz w:val="20"/>
          <w:szCs w:val="20"/>
        </w:rPr>
        <w:t xml:space="preserve">ČSN EN 62305–4 ed.2 </w:t>
      </w:r>
      <w:r w:rsidRPr="002A0D0A">
        <w:rPr>
          <w:sz w:val="20"/>
          <w:szCs w:val="20"/>
        </w:rPr>
        <w:t xml:space="preserve">Ochrana před bleskem – Část 4: Elektrické a elektronické systémy ve stavbách </w:t>
      </w:r>
    </w:p>
    <w:p w14:paraId="310A16D4" w14:textId="77777777" w:rsidR="00186B3A" w:rsidRPr="002A0D0A" w:rsidRDefault="00186B3A" w:rsidP="00186B3A">
      <w:pPr>
        <w:pStyle w:val="Default"/>
        <w:numPr>
          <w:ilvl w:val="0"/>
          <w:numId w:val="8"/>
        </w:numPr>
        <w:jc w:val="both"/>
        <w:rPr>
          <w:sz w:val="20"/>
          <w:szCs w:val="20"/>
        </w:rPr>
      </w:pPr>
      <w:r w:rsidRPr="002A0D0A">
        <w:rPr>
          <w:b/>
          <w:bCs/>
          <w:sz w:val="20"/>
          <w:szCs w:val="20"/>
        </w:rPr>
        <w:t xml:space="preserve">ČSN 35 7606 </w:t>
      </w:r>
      <w:r w:rsidRPr="002A0D0A">
        <w:rPr>
          <w:sz w:val="20"/>
          <w:szCs w:val="20"/>
        </w:rPr>
        <w:t xml:space="preserve">Systémy ochrany před bleskem - Značky </w:t>
      </w:r>
    </w:p>
    <w:p w14:paraId="6B1A8207" w14:textId="77777777" w:rsidR="00186B3A" w:rsidRPr="002A0D0A" w:rsidRDefault="00186B3A" w:rsidP="00186B3A">
      <w:pPr>
        <w:pStyle w:val="Default"/>
        <w:numPr>
          <w:ilvl w:val="0"/>
          <w:numId w:val="8"/>
        </w:numPr>
        <w:jc w:val="both"/>
        <w:rPr>
          <w:sz w:val="20"/>
          <w:szCs w:val="20"/>
        </w:rPr>
      </w:pPr>
      <w:r w:rsidRPr="002A0D0A">
        <w:rPr>
          <w:b/>
          <w:bCs/>
          <w:sz w:val="20"/>
          <w:szCs w:val="20"/>
        </w:rPr>
        <w:t xml:space="preserve">ČSN EN 50110–1 ed.2 </w:t>
      </w:r>
      <w:r w:rsidRPr="002A0D0A">
        <w:rPr>
          <w:sz w:val="20"/>
          <w:szCs w:val="20"/>
        </w:rPr>
        <w:t xml:space="preserve">Obsluha a práce na elektrických zařízeních </w:t>
      </w:r>
    </w:p>
    <w:p w14:paraId="72FB3D87" w14:textId="77777777" w:rsidR="00186B3A" w:rsidRPr="002A0D0A" w:rsidRDefault="00186B3A" w:rsidP="00186B3A">
      <w:pPr>
        <w:pStyle w:val="Default"/>
        <w:numPr>
          <w:ilvl w:val="0"/>
          <w:numId w:val="8"/>
        </w:numPr>
        <w:jc w:val="both"/>
        <w:rPr>
          <w:sz w:val="20"/>
          <w:szCs w:val="20"/>
        </w:rPr>
      </w:pPr>
      <w:r w:rsidRPr="002A0D0A">
        <w:rPr>
          <w:b/>
          <w:bCs/>
          <w:sz w:val="20"/>
          <w:szCs w:val="20"/>
        </w:rPr>
        <w:t xml:space="preserve">ČSN EN 50110-2 ed.2 </w:t>
      </w:r>
      <w:r w:rsidRPr="002A0D0A">
        <w:rPr>
          <w:sz w:val="20"/>
          <w:szCs w:val="20"/>
        </w:rPr>
        <w:t xml:space="preserve">Obsluha a práce na elektrických zařízeních - Část 2: Národní dodatky </w:t>
      </w:r>
    </w:p>
    <w:p w14:paraId="2B744EF8" w14:textId="77777777" w:rsidR="00186B3A" w:rsidRPr="002A0D0A" w:rsidRDefault="00186B3A" w:rsidP="00186B3A">
      <w:pPr>
        <w:pStyle w:val="Default"/>
        <w:numPr>
          <w:ilvl w:val="0"/>
          <w:numId w:val="8"/>
        </w:numPr>
        <w:jc w:val="both"/>
        <w:rPr>
          <w:sz w:val="20"/>
          <w:szCs w:val="20"/>
        </w:rPr>
      </w:pPr>
      <w:r w:rsidRPr="002A0D0A">
        <w:rPr>
          <w:b/>
          <w:bCs/>
          <w:sz w:val="20"/>
          <w:szCs w:val="20"/>
        </w:rPr>
        <w:t xml:space="preserve">ČSN EN 61439–1 ed.2 </w:t>
      </w:r>
      <w:r w:rsidRPr="002A0D0A">
        <w:rPr>
          <w:sz w:val="20"/>
          <w:szCs w:val="20"/>
        </w:rPr>
        <w:t xml:space="preserve">Rozváděče nízkého napětí - Část 1: Všeobecná ustanovení </w:t>
      </w:r>
    </w:p>
    <w:p w14:paraId="28063B5D" w14:textId="77777777" w:rsidR="00186B3A" w:rsidRPr="002A0D0A" w:rsidRDefault="00186B3A" w:rsidP="00186B3A">
      <w:pPr>
        <w:pStyle w:val="Default"/>
        <w:numPr>
          <w:ilvl w:val="0"/>
          <w:numId w:val="8"/>
        </w:numPr>
        <w:jc w:val="both"/>
        <w:rPr>
          <w:sz w:val="20"/>
          <w:szCs w:val="20"/>
        </w:rPr>
      </w:pPr>
      <w:r w:rsidRPr="002A0D0A">
        <w:rPr>
          <w:b/>
          <w:bCs/>
          <w:sz w:val="20"/>
          <w:szCs w:val="20"/>
        </w:rPr>
        <w:t xml:space="preserve">ČSN EN 60439–3 </w:t>
      </w:r>
      <w:r w:rsidRPr="002A0D0A">
        <w:rPr>
          <w:sz w:val="20"/>
          <w:szCs w:val="20"/>
        </w:rPr>
        <w:t xml:space="preserve">Rozváděče nn. Část 3: Zvláštní požadavky pro rozváděče nn určené k instalaci do míst přístupných laické obsluze. Rozvodnice </w:t>
      </w:r>
    </w:p>
    <w:p w14:paraId="12202C44" w14:textId="77777777" w:rsidR="00186B3A" w:rsidRPr="002A0D0A" w:rsidRDefault="00186B3A" w:rsidP="00186B3A">
      <w:pPr>
        <w:pStyle w:val="Default"/>
        <w:numPr>
          <w:ilvl w:val="0"/>
          <w:numId w:val="8"/>
        </w:numPr>
        <w:jc w:val="both"/>
        <w:rPr>
          <w:sz w:val="20"/>
          <w:szCs w:val="20"/>
        </w:rPr>
      </w:pPr>
      <w:r w:rsidRPr="002A0D0A">
        <w:rPr>
          <w:b/>
          <w:bCs/>
          <w:sz w:val="20"/>
          <w:szCs w:val="20"/>
        </w:rPr>
        <w:t xml:space="preserve">ČSN EN ISO/IEC 17050-1 </w:t>
      </w:r>
      <w:r w:rsidRPr="002A0D0A">
        <w:rPr>
          <w:sz w:val="20"/>
          <w:szCs w:val="20"/>
        </w:rPr>
        <w:t xml:space="preserve">Posuzování shody - Prohlášení dodavatele o shodě - Část 1: Všeobecné požadavky </w:t>
      </w:r>
    </w:p>
    <w:p w14:paraId="774ED922" w14:textId="77777777" w:rsidR="00186B3A" w:rsidRPr="002A0D0A" w:rsidRDefault="00186B3A" w:rsidP="00186B3A">
      <w:pPr>
        <w:pStyle w:val="Default"/>
        <w:numPr>
          <w:ilvl w:val="0"/>
          <w:numId w:val="8"/>
        </w:numPr>
        <w:jc w:val="both"/>
        <w:rPr>
          <w:sz w:val="20"/>
          <w:szCs w:val="20"/>
        </w:rPr>
      </w:pPr>
      <w:r w:rsidRPr="002A0D0A">
        <w:rPr>
          <w:b/>
          <w:bCs/>
          <w:sz w:val="20"/>
          <w:szCs w:val="20"/>
        </w:rPr>
        <w:t xml:space="preserve">ČSN EN 60909-0 </w:t>
      </w:r>
      <w:r w:rsidRPr="002A0D0A">
        <w:rPr>
          <w:sz w:val="20"/>
          <w:szCs w:val="20"/>
        </w:rPr>
        <w:t xml:space="preserve">Zkratové proudy v trojfázových střídavých soustavách - Část 0: Výpočet proudů </w:t>
      </w:r>
    </w:p>
    <w:p w14:paraId="26ECE28B" w14:textId="77777777" w:rsidR="00186B3A" w:rsidRPr="002A0D0A" w:rsidRDefault="00186B3A" w:rsidP="00186B3A">
      <w:pPr>
        <w:pStyle w:val="Default"/>
        <w:numPr>
          <w:ilvl w:val="0"/>
          <w:numId w:val="8"/>
        </w:numPr>
        <w:jc w:val="both"/>
        <w:rPr>
          <w:sz w:val="20"/>
          <w:szCs w:val="20"/>
        </w:rPr>
      </w:pPr>
      <w:r w:rsidRPr="002A0D0A">
        <w:rPr>
          <w:b/>
          <w:bCs/>
          <w:sz w:val="20"/>
          <w:szCs w:val="20"/>
        </w:rPr>
        <w:t xml:space="preserve">ČSN EN 50274 </w:t>
      </w:r>
      <w:r w:rsidRPr="002A0D0A">
        <w:rPr>
          <w:sz w:val="20"/>
          <w:szCs w:val="20"/>
        </w:rPr>
        <w:t xml:space="preserve">Rozváděče nn – Ochrana před úrazem elektrickým proudem – Ochrana před neúmyslným přímým dotykem nebezpečných živých částí </w:t>
      </w:r>
    </w:p>
    <w:p w14:paraId="68BBA544" w14:textId="77777777" w:rsidR="00186B3A" w:rsidRPr="002A0D0A" w:rsidRDefault="00186B3A" w:rsidP="00186B3A">
      <w:pPr>
        <w:pStyle w:val="Default"/>
        <w:numPr>
          <w:ilvl w:val="0"/>
          <w:numId w:val="8"/>
        </w:numPr>
        <w:jc w:val="both"/>
        <w:rPr>
          <w:sz w:val="20"/>
          <w:szCs w:val="20"/>
        </w:rPr>
      </w:pPr>
      <w:r w:rsidRPr="002A0D0A">
        <w:rPr>
          <w:b/>
          <w:bCs/>
          <w:sz w:val="20"/>
          <w:szCs w:val="20"/>
        </w:rPr>
        <w:t xml:space="preserve">ČSN 35 7141 </w:t>
      </w:r>
      <w:r w:rsidRPr="002A0D0A">
        <w:rPr>
          <w:sz w:val="20"/>
          <w:szCs w:val="20"/>
        </w:rPr>
        <w:t xml:space="preserve">Zařízení na kompenzaci jalového výkonu kondenzátory. Všeobecné technické požadavky </w:t>
      </w:r>
    </w:p>
    <w:p w14:paraId="01C01971" w14:textId="77777777" w:rsidR="00186B3A" w:rsidRPr="002A0D0A" w:rsidRDefault="00186B3A" w:rsidP="00186B3A">
      <w:pPr>
        <w:pStyle w:val="Default"/>
        <w:numPr>
          <w:ilvl w:val="0"/>
          <w:numId w:val="8"/>
        </w:numPr>
        <w:jc w:val="both"/>
        <w:rPr>
          <w:sz w:val="20"/>
          <w:szCs w:val="20"/>
        </w:rPr>
      </w:pPr>
      <w:r w:rsidRPr="002A0D0A">
        <w:rPr>
          <w:b/>
          <w:bCs/>
          <w:sz w:val="20"/>
          <w:szCs w:val="20"/>
        </w:rPr>
        <w:t xml:space="preserve">ČSN 33 0340 </w:t>
      </w:r>
      <w:r w:rsidRPr="002A0D0A">
        <w:rPr>
          <w:sz w:val="20"/>
          <w:szCs w:val="20"/>
        </w:rPr>
        <w:t xml:space="preserve">Elektrotechnické předpisy. Ochranné kryty elektrických zařízení a předmětů </w:t>
      </w:r>
    </w:p>
    <w:p w14:paraId="419CC191" w14:textId="77777777" w:rsidR="00186B3A" w:rsidRPr="002A0D0A" w:rsidRDefault="00186B3A" w:rsidP="00186B3A">
      <w:pPr>
        <w:pStyle w:val="Default"/>
        <w:numPr>
          <w:ilvl w:val="0"/>
          <w:numId w:val="8"/>
        </w:numPr>
        <w:jc w:val="both"/>
        <w:rPr>
          <w:sz w:val="20"/>
          <w:szCs w:val="20"/>
        </w:rPr>
      </w:pPr>
      <w:r w:rsidRPr="002A0D0A">
        <w:rPr>
          <w:b/>
          <w:bCs/>
          <w:sz w:val="20"/>
          <w:szCs w:val="20"/>
        </w:rPr>
        <w:t xml:space="preserve">ČSN 33 0360 </w:t>
      </w:r>
      <w:r w:rsidRPr="002A0D0A">
        <w:rPr>
          <w:sz w:val="20"/>
          <w:szCs w:val="20"/>
        </w:rPr>
        <w:t xml:space="preserve">Elektronické předpisy. Místa připojení ochranných vodičů na elektrických předmětech </w:t>
      </w:r>
    </w:p>
    <w:p w14:paraId="35BAB663" w14:textId="77777777" w:rsidR="00186B3A" w:rsidRPr="002A0D0A" w:rsidRDefault="00186B3A" w:rsidP="00186B3A">
      <w:pPr>
        <w:pStyle w:val="Default"/>
        <w:numPr>
          <w:ilvl w:val="0"/>
          <w:numId w:val="8"/>
        </w:numPr>
        <w:jc w:val="both"/>
        <w:rPr>
          <w:sz w:val="20"/>
          <w:szCs w:val="20"/>
        </w:rPr>
      </w:pPr>
      <w:r w:rsidRPr="002A0D0A">
        <w:rPr>
          <w:b/>
          <w:bCs/>
          <w:sz w:val="20"/>
          <w:szCs w:val="20"/>
        </w:rPr>
        <w:t xml:space="preserve">ČSN ISO 3864 </w:t>
      </w:r>
      <w:r w:rsidRPr="002A0D0A">
        <w:rPr>
          <w:sz w:val="20"/>
          <w:szCs w:val="20"/>
        </w:rPr>
        <w:t xml:space="preserve">Bezpečnostní barvy a bezpečnostní značky </w:t>
      </w:r>
    </w:p>
    <w:p w14:paraId="56F3D538" w14:textId="77777777" w:rsidR="00186B3A" w:rsidRPr="002A0D0A" w:rsidRDefault="00186B3A" w:rsidP="00186B3A">
      <w:pPr>
        <w:pStyle w:val="Default"/>
        <w:numPr>
          <w:ilvl w:val="0"/>
          <w:numId w:val="8"/>
        </w:numPr>
        <w:jc w:val="both"/>
        <w:rPr>
          <w:sz w:val="20"/>
          <w:szCs w:val="20"/>
        </w:rPr>
      </w:pPr>
      <w:r w:rsidRPr="002A0D0A">
        <w:rPr>
          <w:b/>
          <w:bCs/>
          <w:sz w:val="20"/>
          <w:szCs w:val="20"/>
        </w:rPr>
        <w:t xml:space="preserve">ČSN ISO 3864–1 </w:t>
      </w:r>
      <w:r w:rsidRPr="002A0D0A">
        <w:rPr>
          <w:sz w:val="20"/>
          <w:szCs w:val="20"/>
        </w:rPr>
        <w:t xml:space="preserve">Grafické značky – Bezpečnostní barvy a bezpečnostní značky – Část 1: Zásady navrhování bezpečnostních značek na pracovištích </w:t>
      </w:r>
    </w:p>
    <w:p w14:paraId="6347BCB4" w14:textId="77777777" w:rsidR="00186B3A" w:rsidRPr="002A0D0A" w:rsidRDefault="00186B3A" w:rsidP="00186B3A">
      <w:pPr>
        <w:pStyle w:val="Default"/>
        <w:numPr>
          <w:ilvl w:val="0"/>
          <w:numId w:val="8"/>
        </w:numPr>
        <w:jc w:val="both"/>
        <w:rPr>
          <w:sz w:val="20"/>
          <w:szCs w:val="20"/>
        </w:rPr>
      </w:pPr>
      <w:r w:rsidRPr="002A0D0A">
        <w:rPr>
          <w:b/>
          <w:bCs/>
          <w:sz w:val="20"/>
          <w:szCs w:val="20"/>
        </w:rPr>
        <w:t xml:space="preserve">ČSN EN 61293 </w:t>
      </w:r>
      <w:r w:rsidRPr="002A0D0A">
        <w:rPr>
          <w:sz w:val="20"/>
          <w:szCs w:val="20"/>
        </w:rPr>
        <w:t xml:space="preserve">Elektrotechnické předpisy. Označování elektrických zařízení jmenovitými údaji vztahujícími se k elektrickému napájení. Bezpečnostní požadavky </w:t>
      </w:r>
    </w:p>
    <w:p w14:paraId="521F2CCA" w14:textId="77777777" w:rsidR="00186B3A" w:rsidRDefault="00186B3A" w:rsidP="00186B3A">
      <w:pPr>
        <w:pStyle w:val="Default"/>
        <w:numPr>
          <w:ilvl w:val="0"/>
          <w:numId w:val="8"/>
        </w:numPr>
        <w:jc w:val="both"/>
        <w:rPr>
          <w:sz w:val="20"/>
          <w:szCs w:val="20"/>
        </w:rPr>
      </w:pPr>
      <w:r w:rsidRPr="002A0D0A">
        <w:rPr>
          <w:b/>
          <w:bCs/>
          <w:sz w:val="20"/>
          <w:szCs w:val="20"/>
        </w:rPr>
        <w:t xml:space="preserve">ČSN EN 61000-3-12 </w:t>
      </w:r>
      <w:r w:rsidRPr="002A0D0A">
        <w:rPr>
          <w:sz w:val="20"/>
          <w:szCs w:val="20"/>
        </w:rPr>
        <w:t xml:space="preserve">Elektromagnetická kompatibilita (EMC) - Část 3-12: Meze - Meze harmonických proudu způsobených zařízením se vstupním fázovým proudem &gt;16 A a &lt;=75 A připojeným k veřejným sítím nízkého napětí </w:t>
      </w:r>
    </w:p>
    <w:p w14:paraId="110634B3" w14:textId="77777777" w:rsidR="00A02BDA" w:rsidRDefault="00A02BDA" w:rsidP="00A02BDA">
      <w:pPr>
        <w:pStyle w:val="Default"/>
        <w:jc w:val="both"/>
        <w:rPr>
          <w:sz w:val="20"/>
          <w:szCs w:val="20"/>
        </w:rPr>
      </w:pPr>
    </w:p>
    <w:p w14:paraId="36207F69" w14:textId="77777777" w:rsidR="00C83A39" w:rsidRDefault="00C83A39" w:rsidP="00C83A39">
      <w:pPr>
        <w:spacing w:before="120"/>
        <w:rPr>
          <w:sz w:val="24"/>
          <w:szCs w:val="24"/>
        </w:rPr>
      </w:pPr>
      <w:r>
        <w:rPr>
          <w:b/>
          <w:i/>
          <w:sz w:val="36"/>
          <w:szCs w:val="36"/>
          <w:u w:val="single"/>
        </w:rPr>
        <w:t>c) Potřeba materiálu, surovin a množství výrobků</w:t>
      </w:r>
    </w:p>
    <w:p w14:paraId="17C4A475" w14:textId="77777777" w:rsidR="00C83A39" w:rsidRPr="00E072D9" w:rsidRDefault="00C83A39" w:rsidP="00FB371B">
      <w:pPr>
        <w:pStyle w:val="Prosttext"/>
        <w:spacing w:before="120"/>
        <w:ind w:left="426"/>
        <w:jc w:val="both"/>
        <w:rPr>
          <w:rFonts w:ascii="Times New Roman" w:hAnsi="Times New Roman"/>
          <w:sz w:val="24"/>
          <w:szCs w:val="24"/>
        </w:rPr>
      </w:pPr>
      <w:r w:rsidRPr="00E072D9">
        <w:rPr>
          <w:rFonts w:ascii="Times New Roman" w:hAnsi="Times New Roman"/>
          <w:sz w:val="24"/>
          <w:szCs w:val="24"/>
        </w:rPr>
        <w:t>Tento provozní soubor je výrobního charakteru</w:t>
      </w:r>
      <w:r w:rsidR="00E072D9" w:rsidRPr="00E072D9">
        <w:rPr>
          <w:rFonts w:ascii="Times New Roman" w:hAnsi="Times New Roman"/>
          <w:sz w:val="24"/>
          <w:szCs w:val="24"/>
        </w:rPr>
        <w:t>,</w:t>
      </w:r>
      <w:r w:rsidRPr="00E072D9">
        <w:rPr>
          <w:rFonts w:ascii="Times New Roman" w:hAnsi="Times New Roman"/>
          <w:sz w:val="24"/>
          <w:szCs w:val="24"/>
        </w:rPr>
        <w:t xml:space="preserve"> a</w:t>
      </w:r>
      <w:r w:rsidR="00E072D9" w:rsidRPr="00E072D9">
        <w:rPr>
          <w:rFonts w:ascii="Times New Roman" w:hAnsi="Times New Roman"/>
          <w:sz w:val="24"/>
          <w:szCs w:val="24"/>
        </w:rPr>
        <w:t>le</w:t>
      </w:r>
      <w:r w:rsidRPr="00E072D9">
        <w:rPr>
          <w:rFonts w:ascii="Times New Roman" w:hAnsi="Times New Roman"/>
          <w:sz w:val="24"/>
          <w:szCs w:val="24"/>
        </w:rPr>
        <w:t xml:space="preserve"> </w:t>
      </w:r>
      <w:r w:rsidR="00E072D9" w:rsidRPr="00E072D9">
        <w:rPr>
          <w:rFonts w:ascii="Times New Roman" w:hAnsi="Times New Roman"/>
          <w:sz w:val="24"/>
          <w:szCs w:val="24"/>
        </w:rPr>
        <w:t xml:space="preserve">vzhledem ke svému charakteru výroby (Výroba elektrické energie fotovoltaickým způsobem) </w:t>
      </w:r>
      <w:r w:rsidRPr="00E072D9">
        <w:rPr>
          <w:rFonts w:ascii="Times New Roman" w:hAnsi="Times New Roman"/>
          <w:sz w:val="24"/>
          <w:szCs w:val="24"/>
        </w:rPr>
        <w:t>nemá potře</w:t>
      </w:r>
      <w:r w:rsidR="00E072D9">
        <w:rPr>
          <w:rFonts w:ascii="Times New Roman" w:hAnsi="Times New Roman"/>
          <w:sz w:val="24"/>
          <w:szCs w:val="24"/>
        </w:rPr>
        <w:t>by materiálu, surovin a výrobků, jelikož k výrobě elektrické energie je třeba sluneční energie.</w:t>
      </w:r>
    </w:p>
    <w:p w14:paraId="6DE5D0A7" w14:textId="77777777" w:rsidR="00C83A39" w:rsidRDefault="00C83A39" w:rsidP="00094BA9">
      <w:pPr>
        <w:spacing w:before="360"/>
        <w:rPr>
          <w:sz w:val="24"/>
          <w:szCs w:val="24"/>
        </w:rPr>
      </w:pPr>
      <w:r>
        <w:rPr>
          <w:b/>
          <w:i/>
          <w:sz w:val="36"/>
          <w:szCs w:val="36"/>
          <w:u w:val="single"/>
        </w:rPr>
        <w:t>d) Popis technologie výroby</w:t>
      </w:r>
    </w:p>
    <w:p w14:paraId="248280B2" w14:textId="77777777" w:rsidR="00C83A39" w:rsidRPr="00C83A39" w:rsidRDefault="00C83A39" w:rsidP="00FB371B">
      <w:pPr>
        <w:pStyle w:val="Prosttext"/>
        <w:spacing w:before="120"/>
        <w:ind w:left="426"/>
        <w:rPr>
          <w:rFonts w:ascii="Times New Roman" w:hAnsi="Times New Roman"/>
          <w:sz w:val="24"/>
          <w:szCs w:val="24"/>
        </w:rPr>
      </w:pPr>
      <w:r>
        <w:rPr>
          <w:rFonts w:ascii="Times New Roman" w:hAnsi="Times New Roman"/>
          <w:sz w:val="24"/>
          <w:szCs w:val="24"/>
        </w:rPr>
        <w:t xml:space="preserve">Tento provozní soubor je nevýrobního charakteru – pouze technicky zabezpečuje provoz </w:t>
      </w:r>
      <w:r w:rsidR="00B6774F">
        <w:rPr>
          <w:rFonts w:ascii="Times New Roman" w:hAnsi="Times New Roman"/>
          <w:sz w:val="24"/>
          <w:szCs w:val="24"/>
        </w:rPr>
        <w:t>po provozní a bezpečnostní stránce</w:t>
      </w:r>
      <w:r>
        <w:rPr>
          <w:rFonts w:ascii="Times New Roman" w:hAnsi="Times New Roman"/>
          <w:sz w:val="24"/>
          <w:szCs w:val="24"/>
        </w:rPr>
        <w:t xml:space="preserve"> pro snížení rizika </w:t>
      </w:r>
      <w:r w:rsidR="00B6774F">
        <w:rPr>
          <w:rFonts w:ascii="Times New Roman" w:hAnsi="Times New Roman"/>
          <w:sz w:val="24"/>
          <w:szCs w:val="24"/>
        </w:rPr>
        <w:t>zcizení</w:t>
      </w:r>
      <w:r>
        <w:rPr>
          <w:rFonts w:ascii="Times New Roman" w:hAnsi="Times New Roman"/>
          <w:sz w:val="24"/>
          <w:szCs w:val="24"/>
        </w:rPr>
        <w:t xml:space="preserve">, následných materiálních škod, </w:t>
      </w:r>
      <w:r w:rsidR="00B6774F">
        <w:rPr>
          <w:rFonts w:ascii="Times New Roman" w:hAnsi="Times New Roman"/>
          <w:sz w:val="24"/>
          <w:szCs w:val="24"/>
        </w:rPr>
        <w:t xml:space="preserve">BOZP – tzn. </w:t>
      </w:r>
      <w:r>
        <w:rPr>
          <w:rFonts w:ascii="Times New Roman" w:hAnsi="Times New Roman"/>
          <w:sz w:val="24"/>
          <w:szCs w:val="24"/>
        </w:rPr>
        <w:t>zranění osob, případně ztrát lidských životů a výrobu před požárem.</w:t>
      </w:r>
    </w:p>
    <w:p w14:paraId="3D8FE10A" w14:textId="77777777" w:rsidR="00C83A39" w:rsidRPr="00892807" w:rsidRDefault="00892807" w:rsidP="00094BA9">
      <w:pPr>
        <w:pStyle w:val="Prosttext"/>
        <w:spacing w:before="360"/>
        <w:rPr>
          <w:rFonts w:ascii="Times New Roman" w:hAnsi="Times New Roman"/>
          <w:b/>
          <w:i/>
          <w:sz w:val="36"/>
          <w:szCs w:val="36"/>
        </w:rPr>
      </w:pPr>
      <w:r>
        <w:rPr>
          <w:rFonts w:ascii="Times New Roman" w:hAnsi="Times New Roman"/>
          <w:b/>
          <w:i/>
          <w:sz w:val="36"/>
          <w:szCs w:val="36"/>
          <w:u w:val="single"/>
        </w:rPr>
        <w:t>e</w:t>
      </w:r>
      <w:r w:rsidRPr="00892807">
        <w:rPr>
          <w:rFonts w:ascii="Times New Roman" w:hAnsi="Times New Roman"/>
          <w:b/>
          <w:i/>
          <w:sz w:val="36"/>
          <w:szCs w:val="36"/>
          <w:u w:val="single"/>
        </w:rPr>
        <w:t xml:space="preserve">) </w:t>
      </w:r>
      <w:r>
        <w:rPr>
          <w:rFonts w:ascii="Times New Roman" w:hAnsi="Times New Roman"/>
          <w:b/>
          <w:i/>
          <w:sz w:val="36"/>
          <w:szCs w:val="36"/>
          <w:u w:val="single"/>
        </w:rPr>
        <w:t>Základní skladba technologického zařízení</w:t>
      </w:r>
    </w:p>
    <w:p w14:paraId="53B91532" w14:textId="77777777" w:rsidR="002D70A0" w:rsidRPr="00B909E2" w:rsidRDefault="002D70A0" w:rsidP="00FB371B">
      <w:pPr>
        <w:pStyle w:val="Prosttext"/>
        <w:spacing w:before="120"/>
        <w:ind w:left="426"/>
        <w:jc w:val="both"/>
        <w:rPr>
          <w:rFonts w:ascii="Times New Roman" w:hAnsi="Times New Roman"/>
          <w:sz w:val="24"/>
          <w:szCs w:val="24"/>
        </w:rPr>
      </w:pPr>
      <w:r w:rsidRPr="00B909E2">
        <w:rPr>
          <w:rFonts w:ascii="Times New Roman" w:hAnsi="Times New Roman"/>
          <w:sz w:val="24"/>
          <w:szCs w:val="24"/>
        </w:rPr>
        <w:t xml:space="preserve">Výroba elektrické energie, neboli generování elektrického proudu probíhá za působení proudu fotonů </w:t>
      </w:r>
      <w:r w:rsidRPr="002D70A0">
        <w:rPr>
          <w:rFonts w:ascii="Times New Roman" w:hAnsi="Times New Roman"/>
          <w:sz w:val="24"/>
          <w:szCs w:val="24"/>
        </w:rPr>
        <w:t xml:space="preserve">(slunečního záření) </w:t>
      </w:r>
      <w:r w:rsidRPr="00B909E2">
        <w:rPr>
          <w:rFonts w:ascii="Times New Roman" w:hAnsi="Times New Roman"/>
          <w:sz w:val="24"/>
          <w:szCs w:val="24"/>
        </w:rPr>
        <w:t>na polovodičovou – křemíkovou desku. Tímto způsobem je vyráběn stejnosměrný proud. Pomocí měničů proudu je měněn stejnosměrný proud na proud střídavý –sdružené napětí 400V a toto je dále možno transformovat</w:t>
      </w:r>
      <w:r w:rsidR="005645E4">
        <w:rPr>
          <w:rFonts w:ascii="Times New Roman" w:hAnsi="Times New Roman"/>
          <w:sz w:val="24"/>
          <w:szCs w:val="24"/>
        </w:rPr>
        <w:t xml:space="preserve"> na </w:t>
      </w:r>
      <w:r w:rsidRPr="00B909E2">
        <w:rPr>
          <w:rFonts w:ascii="Times New Roman" w:hAnsi="Times New Roman"/>
          <w:sz w:val="24"/>
          <w:szCs w:val="24"/>
        </w:rPr>
        <w:t>vysoké napětí dle podmínek distributora. Takto získaná elektrická energie může být využita p</w:t>
      </w:r>
      <w:r w:rsidR="005645E4">
        <w:rPr>
          <w:rFonts w:ascii="Times New Roman" w:hAnsi="Times New Roman"/>
          <w:sz w:val="24"/>
          <w:szCs w:val="24"/>
        </w:rPr>
        <w:t xml:space="preserve">ro vlastní spotřebu s prodejem přebytku </w:t>
      </w:r>
      <w:r w:rsidR="00FB371B">
        <w:rPr>
          <w:rFonts w:ascii="Times New Roman" w:hAnsi="Times New Roman"/>
          <w:sz w:val="24"/>
          <w:szCs w:val="24"/>
        </w:rPr>
        <w:t>do distribuční rozvodné sítě</w:t>
      </w:r>
      <w:r w:rsidRPr="00B909E2">
        <w:rPr>
          <w:rFonts w:ascii="Times New Roman" w:hAnsi="Times New Roman"/>
          <w:sz w:val="24"/>
          <w:szCs w:val="24"/>
        </w:rPr>
        <w:t>.</w:t>
      </w:r>
    </w:p>
    <w:p w14:paraId="7E6F13D3" w14:textId="77777777" w:rsidR="001B3F84" w:rsidRPr="001B3F84" w:rsidRDefault="001B3F84" w:rsidP="00FB371B">
      <w:pPr>
        <w:pStyle w:val="Prosttext"/>
        <w:spacing w:before="240"/>
        <w:ind w:left="425"/>
        <w:jc w:val="both"/>
        <w:rPr>
          <w:rFonts w:ascii="Times New Roman" w:hAnsi="Times New Roman"/>
          <w:b/>
          <w:bCs/>
          <w:i/>
          <w:iCs/>
          <w:sz w:val="28"/>
          <w:szCs w:val="28"/>
        </w:rPr>
      </w:pPr>
      <w:r w:rsidRPr="00B909E2">
        <w:rPr>
          <w:rFonts w:ascii="Times New Roman" w:hAnsi="Times New Roman"/>
          <w:b/>
          <w:i/>
          <w:sz w:val="28"/>
          <w:szCs w:val="28"/>
        </w:rPr>
        <w:t>Popis sestavy zařízení:</w:t>
      </w:r>
    </w:p>
    <w:p w14:paraId="06587EBE" w14:textId="77777777" w:rsidR="00B6774F" w:rsidRPr="001A6668" w:rsidRDefault="001B3F84" w:rsidP="00FB371B">
      <w:pPr>
        <w:pStyle w:val="Prosttext"/>
        <w:spacing w:before="120"/>
        <w:ind w:left="425"/>
        <w:rPr>
          <w:sz w:val="24"/>
          <w:szCs w:val="24"/>
        </w:rPr>
      </w:pPr>
      <w:r w:rsidRPr="001A6668">
        <w:rPr>
          <w:rFonts w:ascii="Times New Roman" w:hAnsi="Times New Roman"/>
          <w:b/>
          <w:bCs/>
          <w:i/>
          <w:iCs/>
          <w:sz w:val="24"/>
          <w:szCs w:val="24"/>
        </w:rPr>
        <w:t>Fotovoltaické panely</w:t>
      </w:r>
      <w:r w:rsidR="00E55629">
        <w:rPr>
          <w:rFonts w:ascii="Times New Roman" w:hAnsi="Times New Roman"/>
          <w:b/>
          <w:bCs/>
          <w:i/>
          <w:iCs/>
          <w:sz w:val="24"/>
          <w:szCs w:val="24"/>
        </w:rPr>
        <w:t>, konstrukce</w:t>
      </w:r>
    </w:p>
    <w:p w14:paraId="0C02E085" w14:textId="77777777" w:rsidR="00EC3CB1" w:rsidRDefault="00CC51B0" w:rsidP="00EC3CB1">
      <w:pPr>
        <w:ind w:left="426"/>
        <w:jc w:val="both"/>
        <w:rPr>
          <w:sz w:val="24"/>
          <w:szCs w:val="24"/>
        </w:rPr>
      </w:pPr>
      <w:r>
        <w:rPr>
          <w:sz w:val="24"/>
          <w:szCs w:val="24"/>
        </w:rPr>
        <w:t>Fotov</w:t>
      </w:r>
      <w:r w:rsidR="00825D6F">
        <w:rPr>
          <w:sz w:val="24"/>
          <w:szCs w:val="24"/>
        </w:rPr>
        <w:t>o</w:t>
      </w:r>
      <w:r>
        <w:rPr>
          <w:sz w:val="24"/>
          <w:szCs w:val="24"/>
        </w:rPr>
        <w:t>ltaický panel je uchycen na 2 podélné AL paždíky. V místech příčných AL paždíků jsou podélné paždíky uchyceny na příčné, přes svařovanou konstrukci z L profilů</w:t>
      </w:r>
      <w:r w:rsidR="00E55629">
        <w:rPr>
          <w:sz w:val="24"/>
          <w:szCs w:val="24"/>
        </w:rPr>
        <w:t xml:space="preserve"> 40x40x3</w:t>
      </w:r>
      <w:r>
        <w:rPr>
          <w:sz w:val="24"/>
          <w:szCs w:val="24"/>
        </w:rPr>
        <w:t>. V místech uchycení ke střeše je nerezový profil</w:t>
      </w:r>
      <w:r w:rsidR="00E55629">
        <w:rPr>
          <w:sz w:val="24"/>
          <w:szCs w:val="24"/>
        </w:rPr>
        <w:t xml:space="preserve"> 50x30x3 z materiálu 17.240</w:t>
      </w:r>
      <w:r>
        <w:rPr>
          <w:sz w:val="24"/>
          <w:szCs w:val="24"/>
        </w:rPr>
        <w:t xml:space="preserve">. </w:t>
      </w:r>
      <w:r w:rsidR="00E55629">
        <w:rPr>
          <w:sz w:val="24"/>
          <w:szCs w:val="24"/>
        </w:rPr>
        <w:t xml:space="preserve">Veškerý spojovací materiálu bude použit z nerezové oceli. </w:t>
      </w:r>
      <w:r>
        <w:rPr>
          <w:sz w:val="24"/>
          <w:szCs w:val="24"/>
        </w:rPr>
        <w:t xml:space="preserve">Výsledný sklon panelů musí být </w:t>
      </w:r>
      <w:r w:rsidR="006E0D0E">
        <w:rPr>
          <w:sz w:val="24"/>
          <w:szCs w:val="24"/>
        </w:rPr>
        <w:t>min.</w:t>
      </w:r>
      <w:r w:rsidR="001B3F84">
        <w:rPr>
          <w:sz w:val="24"/>
          <w:szCs w:val="24"/>
        </w:rPr>
        <w:t xml:space="preserve"> </w:t>
      </w:r>
      <w:r w:rsidR="005645E4">
        <w:rPr>
          <w:sz w:val="24"/>
          <w:szCs w:val="24"/>
        </w:rPr>
        <w:t xml:space="preserve">15° k rovině. </w:t>
      </w:r>
      <w:r w:rsidR="00315FEC">
        <w:rPr>
          <w:sz w:val="24"/>
          <w:szCs w:val="24"/>
        </w:rPr>
        <w:t>Celkové z</w:t>
      </w:r>
      <w:r w:rsidR="00EC3CB1">
        <w:rPr>
          <w:sz w:val="24"/>
          <w:szCs w:val="24"/>
        </w:rPr>
        <w:t>atížení střech</w:t>
      </w:r>
      <w:r w:rsidR="00E42ACC">
        <w:rPr>
          <w:sz w:val="24"/>
          <w:szCs w:val="24"/>
        </w:rPr>
        <w:t xml:space="preserve">y se zvýší cca o </w:t>
      </w:r>
      <w:r w:rsidR="00315FEC">
        <w:rPr>
          <w:sz w:val="24"/>
          <w:szCs w:val="24"/>
        </w:rPr>
        <w:t>15</w:t>
      </w:r>
      <w:r>
        <w:rPr>
          <w:color w:val="FF0000"/>
          <w:sz w:val="24"/>
          <w:szCs w:val="24"/>
        </w:rPr>
        <w:t xml:space="preserve"> </w:t>
      </w:r>
      <w:r w:rsidR="00EC3CB1">
        <w:rPr>
          <w:sz w:val="24"/>
          <w:szCs w:val="24"/>
        </w:rPr>
        <w:t>kg/m</w:t>
      </w:r>
      <w:r w:rsidR="00EC3CB1">
        <w:rPr>
          <w:sz w:val="24"/>
          <w:szCs w:val="24"/>
          <w:vertAlign w:val="superscript"/>
        </w:rPr>
        <w:t xml:space="preserve">2 </w:t>
      </w:r>
      <w:r w:rsidR="00EC3CB1">
        <w:rPr>
          <w:sz w:val="24"/>
          <w:szCs w:val="24"/>
        </w:rPr>
        <w:t>. Stavebníkovi se doporučuje posouzení statikem střešní konstrukce, dle doporučení metodického listu KÚ, odboru územního plánování. Pro potřeby tohoto projektu stačí prohlášení stavebníka.</w:t>
      </w:r>
    </w:p>
    <w:p w14:paraId="656C0935" w14:textId="77777777" w:rsidR="001B3F84" w:rsidRDefault="001B3F84" w:rsidP="001B3F84">
      <w:pPr>
        <w:ind w:left="426"/>
        <w:jc w:val="both"/>
        <w:rPr>
          <w:sz w:val="24"/>
          <w:szCs w:val="24"/>
        </w:rPr>
      </w:pPr>
      <w:r w:rsidRPr="00E14FA9">
        <w:rPr>
          <w:sz w:val="24"/>
          <w:szCs w:val="24"/>
        </w:rPr>
        <w:t>Současně bude provedeno propojení ss rozvodů jakož i ukostření panelů dle požadavku katalogových listů</w:t>
      </w:r>
      <w:r>
        <w:rPr>
          <w:sz w:val="24"/>
          <w:szCs w:val="24"/>
        </w:rPr>
        <w:t>.</w:t>
      </w:r>
      <w:r w:rsidR="00514148">
        <w:rPr>
          <w:sz w:val="24"/>
          <w:szCs w:val="24"/>
        </w:rPr>
        <w:t xml:space="preserve"> Je předpoklad využití panelů o výkonu 2</w:t>
      </w:r>
      <w:r w:rsidR="005645E4">
        <w:rPr>
          <w:sz w:val="24"/>
          <w:szCs w:val="24"/>
        </w:rPr>
        <w:t>8</w:t>
      </w:r>
      <w:r w:rsidR="00514148">
        <w:rPr>
          <w:sz w:val="24"/>
          <w:szCs w:val="24"/>
        </w:rPr>
        <w:t>0Wp a rozměrech 1.6</w:t>
      </w:r>
      <w:r w:rsidR="00EC3CB1">
        <w:rPr>
          <w:sz w:val="24"/>
          <w:szCs w:val="24"/>
        </w:rPr>
        <w:t>4</w:t>
      </w:r>
      <w:r w:rsidR="00514148">
        <w:rPr>
          <w:sz w:val="24"/>
          <w:szCs w:val="24"/>
        </w:rPr>
        <w:t>0x</w:t>
      </w:r>
      <w:r w:rsidR="005645E4">
        <w:rPr>
          <w:sz w:val="24"/>
          <w:szCs w:val="24"/>
        </w:rPr>
        <w:t>992x35</w:t>
      </w:r>
      <w:r w:rsidR="00514148">
        <w:rPr>
          <w:sz w:val="24"/>
          <w:szCs w:val="24"/>
        </w:rPr>
        <w:t>mm – při použití panelů s odlišnými parametry bude nutno provést přepočet všech dat – tzn. Vzdáleností, zastínění a následně výkonu.</w:t>
      </w:r>
    </w:p>
    <w:p w14:paraId="7CAA2D9C" w14:textId="77777777" w:rsidR="001B3F84" w:rsidRDefault="001B3F84" w:rsidP="001B3F84">
      <w:pPr>
        <w:ind w:left="426"/>
        <w:jc w:val="both"/>
        <w:rPr>
          <w:sz w:val="24"/>
          <w:szCs w:val="24"/>
        </w:rPr>
      </w:pPr>
      <w:r>
        <w:rPr>
          <w:sz w:val="24"/>
          <w:szCs w:val="24"/>
        </w:rPr>
        <w:t>Stejnosměrné napětí od panelů bude přivedeno k měničům napětí</w:t>
      </w:r>
      <w:r w:rsidR="00514148">
        <w:rPr>
          <w:sz w:val="24"/>
          <w:szCs w:val="24"/>
        </w:rPr>
        <w:t>.</w:t>
      </w:r>
    </w:p>
    <w:p w14:paraId="27A4C770" w14:textId="77777777" w:rsidR="00514148" w:rsidRPr="001A6668" w:rsidRDefault="00514148" w:rsidP="00FB371B">
      <w:pPr>
        <w:pStyle w:val="Prosttext"/>
        <w:spacing w:before="120"/>
        <w:ind w:left="425"/>
        <w:rPr>
          <w:sz w:val="24"/>
          <w:szCs w:val="24"/>
        </w:rPr>
      </w:pPr>
      <w:r w:rsidRPr="001A6668">
        <w:rPr>
          <w:rFonts w:ascii="Times New Roman" w:hAnsi="Times New Roman"/>
          <w:b/>
          <w:bCs/>
          <w:i/>
          <w:iCs/>
          <w:sz w:val="24"/>
          <w:szCs w:val="24"/>
        </w:rPr>
        <w:t>Měniče napětí</w:t>
      </w:r>
    </w:p>
    <w:p w14:paraId="7783E0A3" w14:textId="77777777" w:rsidR="001A6668" w:rsidRDefault="00514148" w:rsidP="00514148">
      <w:pPr>
        <w:pStyle w:val="Prosttext"/>
        <w:ind w:left="360"/>
        <w:jc w:val="both"/>
        <w:rPr>
          <w:rFonts w:ascii="Times New Roman" w:hAnsi="Times New Roman"/>
          <w:sz w:val="24"/>
          <w:szCs w:val="24"/>
        </w:rPr>
      </w:pPr>
      <w:r>
        <w:rPr>
          <w:rFonts w:ascii="Times New Roman" w:hAnsi="Times New Roman"/>
          <w:sz w:val="24"/>
          <w:szCs w:val="24"/>
        </w:rPr>
        <w:t>Slouží k přeměně stejnosměrného napětí na střídavé o výstupní hodnotě 230</w:t>
      </w:r>
      <w:r w:rsidR="004E219C">
        <w:rPr>
          <w:rFonts w:ascii="Times New Roman" w:hAnsi="Times New Roman"/>
          <w:sz w:val="24"/>
          <w:szCs w:val="24"/>
        </w:rPr>
        <w:t>/400</w:t>
      </w:r>
      <w:r>
        <w:rPr>
          <w:rFonts w:ascii="Times New Roman" w:hAnsi="Times New Roman"/>
          <w:sz w:val="24"/>
          <w:szCs w:val="24"/>
        </w:rPr>
        <w:t>V/50Hz. Použitá technologie nevyrábí frekvenci vlastním generátorem ale kopíruje frekvenci sítě, tudíž je dokonale synchronizována se síťovou frekvencí. Tato el. energie je vyvedena do rozváděče</w:t>
      </w:r>
      <w:r w:rsidR="00FB371B">
        <w:rPr>
          <w:rFonts w:ascii="Times New Roman" w:hAnsi="Times New Roman"/>
          <w:sz w:val="24"/>
          <w:szCs w:val="24"/>
        </w:rPr>
        <w:t xml:space="preserve"> RDAC</w:t>
      </w:r>
      <w:r>
        <w:rPr>
          <w:rFonts w:ascii="Times New Roman" w:hAnsi="Times New Roman"/>
          <w:sz w:val="24"/>
          <w:szCs w:val="24"/>
        </w:rPr>
        <w:t xml:space="preserve"> výrobny el. energie </w:t>
      </w:r>
      <w:r w:rsidR="00FB371B">
        <w:rPr>
          <w:rFonts w:ascii="Times New Roman" w:hAnsi="Times New Roman"/>
          <w:sz w:val="24"/>
          <w:szCs w:val="24"/>
        </w:rPr>
        <w:t>a dále do hlavního rozváděče objektu.</w:t>
      </w:r>
    </w:p>
    <w:p w14:paraId="194DBBF6" w14:textId="77777777" w:rsidR="00F91916" w:rsidRPr="00F91916" w:rsidRDefault="00F91916" w:rsidP="00F91916">
      <w:pPr>
        <w:spacing w:before="120"/>
        <w:ind w:firstLine="426"/>
        <w:rPr>
          <w:b/>
          <w:i/>
          <w:sz w:val="24"/>
          <w:szCs w:val="24"/>
        </w:rPr>
      </w:pPr>
      <w:r w:rsidRPr="00F91916">
        <w:rPr>
          <w:b/>
          <w:i/>
          <w:sz w:val="24"/>
          <w:szCs w:val="24"/>
        </w:rPr>
        <w:t>Zimní a letní dimenzování:</w:t>
      </w:r>
    </w:p>
    <w:p w14:paraId="563091D3" w14:textId="77777777" w:rsidR="00F91916" w:rsidRPr="00F91916" w:rsidRDefault="00F91916" w:rsidP="00F91916">
      <w:pPr>
        <w:pStyle w:val="Odstavecseseznamem"/>
        <w:numPr>
          <w:ilvl w:val="0"/>
          <w:numId w:val="48"/>
        </w:numPr>
        <w:spacing w:before="60" w:after="0"/>
        <w:ind w:left="993"/>
        <w:rPr>
          <w:rFonts w:ascii="Times New Roman" w:hAnsi="Times New Roman" w:cs="Times New Roman"/>
          <w:i/>
          <w:sz w:val="24"/>
          <w:szCs w:val="24"/>
          <w:u w:val="single"/>
        </w:rPr>
      </w:pPr>
      <w:r w:rsidRPr="00F91916">
        <w:rPr>
          <w:rFonts w:ascii="Times New Roman" w:hAnsi="Times New Roman" w:cs="Times New Roman"/>
          <w:i/>
          <w:sz w:val="24"/>
          <w:szCs w:val="24"/>
          <w:u w:val="single"/>
        </w:rPr>
        <w:t>Zimní dimenzování – max. počet panelů ve stringu:</w:t>
      </w:r>
    </w:p>
    <w:p w14:paraId="2057341B" w14:textId="77777777" w:rsidR="00F91916" w:rsidRDefault="00F91916" w:rsidP="00F91916">
      <w:pPr>
        <w:spacing w:before="60"/>
        <w:ind w:left="1701"/>
        <w:rPr>
          <w:sz w:val="24"/>
          <w:szCs w:val="24"/>
        </w:rPr>
      </w:pPr>
      <w:r>
        <w:rPr>
          <w:sz w:val="24"/>
          <w:szCs w:val="24"/>
        </w:rPr>
        <w:t>U</w:t>
      </w:r>
      <w:r>
        <w:rPr>
          <w:sz w:val="24"/>
          <w:szCs w:val="24"/>
          <w:vertAlign w:val="subscript"/>
        </w:rPr>
        <w:t>oc-10 st.C</w:t>
      </w:r>
      <w:r>
        <w:rPr>
          <w:sz w:val="24"/>
          <w:szCs w:val="24"/>
        </w:rPr>
        <w:t xml:space="preserve"> = (1-35</w:t>
      </w:r>
      <w:r>
        <w:rPr>
          <w:sz w:val="24"/>
          <w:szCs w:val="24"/>
          <w:vertAlign w:val="superscript"/>
        </w:rPr>
        <w:t>o</w:t>
      </w:r>
      <w:r>
        <w:rPr>
          <w:sz w:val="24"/>
          <w:szCs w:val="24"/>
        </w:rPr>
        <w:t>C*β</w:t>
      </w:r>
      <w:r>
        <w:rPr>
          <w:sz w:val="24"/>
          <w:szCs w:val="24"/>
          <w:vertAlign w:val="subscript"/>
        </w:rPr>
        <w:t>OC</w:t>
      </w:r>
      <w:r>
        <w:rPr>
          <w:sz w:val="24"/>
          <w:szCs w:val="24"/>
        </w:rPr>
        <w:t>/100%)*U</w:t>
      </w:r>
      <w:r>
        <w:rPr>
          <w:sz w:val="24"/>
          <w:szCs w:val="24"/>
          <w:vertAlign w:val="subscript"/>
        </w:rPr>
        <w:t>OC(STC)</w:t>
      </w:r>
    </w:p>
    <w:p w14:paraId="4C76AB3A" w14:textId="77777777" w:rsidR="00F91916" w:rsidRDefault="00F91916" w:rsidP="00F91916">
      <w:pPr>
        <w:spacing w:before="60"/>
        <w:ind w:left="1701"/>
        <w:rPr>
          <w:sz w:val="24"/>
          <w:szCs w:val="24"/>
        </w:rPr>
      </w:pPr>
      <w:r>
        <w:rPr>
          <w:sz w:val="24"/>
          <w:szCs w:val="24"/>
        </w:rPr>
        <w:t>U</w:t>
      </w:r>
      <w:r>
        <w:rPr>
          <w:sz w:val="24"/>
          <w:szCs w:val="24"/>
          <w:vertAlign w:val="subscript"/>
        </w:rPr>
        <w:t>max</w:t>
      </w:r>
      <w:r>
        <w:rPr>
          <w:sz w:val="24"/>
          <w:szCs w:val="24"/>
        </w:rPr>
        <w:t xml:space="preserve"> = 900V</w:t>
      </w:r>
    </w:p>
    <w:p w14:paraId="7F93AB7B" w14:textId="77777777" w:rsidR="00F91916" w:rsidRDefault="00F91916" w:rsidP="00F91916">
      <w:pPr>
        <w:spacing w:before="60"/>
        <w:ind w:left="1701"/>
        <w:rPr>
          <w:sz w:val="24"/>
          <w:szCs w:val="24"/>
        </w:rPr>
      </w:pPr>
      <w:r>
        <w:rPr>
          <w:sz w:val="24"/>
          <w:szCs w:val="24"/>
        </w:rPr>
        <w:t>U</w:t>
      </w:r>
      <w:r>
        <w:rPr>
          <w:sz w:val="24"/>
          <w:szCs w:val="24"/>
          <w:vertAlign w:val="subscript"/>
        </w:rPr>
        <w:t>oc-10st. C</w:t>
      </w:r>
      <w:r>
        <w:rPr>
          <w:sz w:val="24"/>
          <w:szCs w:val="24"/>
        </w:rPr>
        <w:t xml:space="preserve"> = (1-35</w:t>
      </w:r>
      <w:r>
        <w:rPr>
          <w:sz w:val="24"/>
          <w:szCs w:val="24"/>
          <w:vertAlign w:val="superscript"/>
        </w:rPr>
        <w:t>o</w:t>
      </w:r>
      <w:r>
        <w:rPr>
          <w:sz w:val="24"/>
          <w:szCs w:val="24"/>
        </w:rPr>
        <w:t>C*0,32/100)*39,26 = 42,71V</w:t>
      </w:r>
    </w:p>
    <w:p w14:paraId="5F267E99" w14:textId="77777777" w:rsidR="00F91916" w:rsidRDefault="00F91916" w:rsidP="00F91916">
      <w:pPr>
        <w:spacing w:before="60"/>
        <w:ind w:left="1701"/>
        <w:rPr>
          <w:sz w:val="24"/>
          <w:szCs w:val="24"/>
        </w:rPr>
      </w:pPr>
      <w:r>
        <w:rPr>
          <w:sz w:val="24"/>
          <w:szCs w:val="24"/>
        </w:rPr>
        <w:t>U</w:t>
      </w:r>
      <w:r>
        <w:rPr>
          <w:sz w:val="24"/>
          <w:szCs w:val="24"/>
          <w:vertAlign w:val="subscript"/>
        </w:rPr>
        <w:t>max</w:t>
      </w:r>
      <w:r>
        <w:rPr>
          <w:sz w:val="24"/>
          <w:szCs w:val="24"/>
        </w:rPr>
        <w:t xml:space="preserve"> = 900 / 42,71 = 21,072 – tj. </w:t>
      </w:r>
      <w:r w:rsidRPr="00FC76CF">
        <w:rPr>
          <w:b/>
          <w:i/>
          <w:sz w:val="24"/>
          <w:szCs w:val="24"/>
        </w:rPr>
        <w:t>max. 21</w:t>
      </w:r>
      <w:r>
        <w:rPr>
          <w:b/>
          <w:i/>
          <w:sz w:val="24"/>
          <w:szCs w:val="24"/>
        </w:rPr>
        <w:t xml:space="preserve"> </w:t>
      </w:r>
      <w:r w:rsidRPr="00FC76CF">
        <w:rPr>
          <w:b/>
          <w:i/>
          <w:sz w:val="24"/>
          <w:szCs w:val="24"/>
        </w:rPr>
        <w:t>panelů ve stringu</w:t>
      </w:r>
    </w:p>
    <w:p w14:paraId="62D3A998" w14:textId="77777777" w:rsidR="00F91916" w:rsidRPr="00F91916" w:rsidRDefault="00F91916" w:rsidP="00F91916">
      <w:pPr>
        <w:pStyle w:val="Odstavecseseznamem"/>
        <w:numPr>
          <w:ilvl w:val="0"/>
          <w:numId w:val="48"/>
        </w:numPr>
        <w:spacing w:before="120" w:after="0"/>
        <w:ind w:left="993"/>
        <w:rPr>
          <w:rFonts w:ascii="Times New Roman" w:hAnsi="Times New Roman" w:cs="Times New Roman"/>
          <w:i/>
          <w:sz w:val="24"/>
          <w:szCs w:val="24"/>
          <w:u w:val="single"/>
        </w:rPr>
      </w:pPr>
      <w:r w:rsidRPr="00F91916">
        <w:rPr>
          <w:rFonts w:ascii="Times New Roman" w:hAnsi="Times New Roman" w:cs="Times New Roman"/>
          <w:i/>
          <w:sz w:val="24"/>
          <w:szCs w:val="24"/>
          <w:u w:val="single"/>
        </w:rPr>
        <w:t>Letní dimenzování – min. počet panelů ve stringu:</w:t>
      </w:r>
    </w:p>
    <w:p w14:paraId="6D1E0947" w14:textId="77777777" w:rsidR="00F91916" w:rsidRDefault="00F91916" w:rsidP="00F91916">
      <w:pPr>
        <w:spacing w:before="60"/>
        <w:ind w:left="1701"/>
        <w:rPr>
          <w:sz w:val="24"/>
          <w:szCs w:val="24"/>
        </w:rPr>
      </w:pPr>
      <w:r>
        <w:rPr>
          <w:sz w:val="24"/>
          <w:szCs w:val="24"/>
        </w:rPr>
        <w:t>U</w:t>
      </w:r>
      <w:r>
        <w:rPr>
          <w:sz w:val="24"/>
          <w:szCs w:val="24"/>
          <w:vertAlign w:val="subscript"/>
        </w:rPr>
        <w:t>MPP+70 st. C</w:t>
      </w:r>
      <w:r>
        <w:rPr>
          <w:sz w:val="24"/>
          <w:szCs w:val="24"/>
        </w:rPr>
        <w:t xml:space="preserve"> = (1+45</w:t>
      </w:r>
      <w:r>
        <w:rPr>
          <w:sz w:val="24"/>
          <w:szCs w:val="24"/>
          <w:vertAlign w:val="superscript"/>
        </w:rPr>
        <w:t>o</w:t>
      </w:r>
      <w:r>
        <w:rPr>
          <w:sz w:val="24"/>
          <w:szCs w:val="24"/>
        </w:rPr>
        <w:t>C*β</w:t>
      </w:r>
      <w:r>
        <w:rPr>
          <w:sz w:val="24"/>
          <w:szCs w:val="24"/>
          <w:vertAlign w:val="subscript"/>
        </w:rPr>
        <w:t>MPP</w:t>
      </w:r>
      <w:r>
        <w:rPr>
          <w:sz w:val="24"/>
          <w:szCs w:val="24"/>
        </w:rPr>
        <w:t>/100%)*U</w:t>
      </w:r>
      <w:r>
        <w:rPr>
          <w:sz w:val="24"/>
          <w:szCs w:val="24"/>
          <w:vertAlign w:val="subscript"/>
        </w:rPr>
        <w:t>MPP(STC)</w:t>
      </w:r>
    </w:p>
    <w:p w14:paraId="3456D990" w14:textId="77777777" w:rsidR="00F91916" w:rsidRDefault="00F91916" w:rsidP="00F91916">
      <w:pPr>
        <w:spacing w:before="60"/>
        <w:ind w:left="1701"/>
        <w:rPr>
          <w:sz w:val="24"/>
          <w:szCs w:val="24"/>
        </w:rPr>
      </w:pPr>
      <w:r>
        <w:rPr>
          <w:sz w:val="24"/>
          <w:szCs w:val="24"/>
        </w:rPr>
        <w:t>U</w:t>
      </w:r>
      <w:r>
        <w:rPr>
          <w:sz w:val="24"/>
          <w:szCs w:val="24"/>
          <w:vertAlign w:val="subscript"/>
        </w:rPr>
        <w:t>MPPmin.</w:t>
      </w:r>
      <w:r>
        <w:rPr>
          <w:sz w:val="24"/>
          <w:szCs w:val="24"/>
        </w:rPr>
        <w:t xml:space="preserve"> = 430V</w:t>
      </w:r>
    </w:p>
    <w:p w14:paraId="02E52B07" w14:textId="77777777" w:rsidR="00F91916" w:rsidRDefault="00F91916" w:rsidP="00F91916">
      <w:pPr>
        <w:spacing w:before="60"/>
        <w:ind w:left="1701"/>
        <w:rPr>
          <w:sz w:val="24"/>
          <w:szCs w:val="24"/>
        </w:rPr>
      </w:pPr>
      <w:r>
        <w:rPr>
          <w:sz w:val="24"/>
          <w:szCs w:val="24"/>
        </w:rPr>
        <w:t>U</w:t>
      </w:r>
      <w:r>
        <w:rPr>
          <w:sz w:val="24"/>
          <w:szCs w:val="24"/>
          <w:vertAlign w:val="subscript"/>
        </w:rPr>
        <w:t>MPP+70 st. C</w:t>
      </w:r>
      <w:r>
        <w:rPr>
          <w:sz w:val="24"/>
          <w:szCs w:val="24"/>
        </w:rPr>
        <w:t xml:space="preserve"> = (1+45</w:t>
      </w:r>
      <w:r>
        <w:rPr>
          <w:sz w:val="24"/>
          <w:szCs w:val="24"/>
          <w:vertAlign w:val="superscript"/>
        </w:rPr>
        <w:t>o</w:t>
      </w:r>
      <w:r>
        <w:rPr>
          <w:sz w:val="24"/>
          <w:szCs w:val="24"/>
        </w:rPr>
        <w:t>C*0,32-0,11/100)*30,94 = 29,88V</w:t>
      </w:r>
    </w:p>
    <w:p w14:paraId="2CB06A7C" w14:textId="77777777" w:rsidR="00F91916" w:rsidRDefault="00F91916" w:rsidP="00F91916">
      <w:pPr>
        <w:spacing w:before="60"/>
        <w:ind w:left="1701"/>
        <w:rPr>
          <w:b/>
          <w:i/>
          <w:sz w:val="24"/>
          <w:szCs w:val="24"/>
        </w:rPr>
      </w:pPr>
      <w:r>
        <w:rPr>
          <w:sz w:val="24"/>
          <w:szCs w:val="24"/>
        </w:rPr>
        <w:t>U</w:t>
      </w:r>
      <w:r>
        <w:rPr>
          <w:sz w:val="24"/>
          <w:szCs w:val="24"/>
          <w:vertAlign w:val="subscript"/>
        </w:rPr>
        <w:t>max</w:t>
      </w:r>
      <w:r>
        <w:rPr>
          <w:sz w:val="24"/>
          <w:szCs w:val="24"/>
        </w:rPr>
        <w:t xml:space="preserve"> = 430 / 29,88 = 14,39 – </w:t>
      </w:r>
      <w:r w:rsidRPr="009314B4">
        <w:rPr>
          <w:b/>
          <w:i/>
          <w:sz w:val="24"/>
          <w:szCs w:val="24"/>
        </w:rPr>
        <w:t>tj. min. 1</w:t>
      </w:r>
      <w:r>
        <w:rPr>
          <w:b/>
          <w:i/>
          <w:sz w:val="24"/>
          <w:szCs w:val="24"/>
        </w:rPr>
        <w:t xml:space="preserve">5 </w:t>
      </w:r>
      <w:r w:rsidRPr="009314B4">
        <w:rPr>
          <w:b/>
          <w:i/>
          <w:sz w:val="24"/>
          <w:szCs w:val="24"/>
        </w:rPr>
        <w:t>panelů ve stringu</w:t>
      </w:r>
    </w:p>
    <w:p w14:paraId="06F1E0B5" w14:textId="77777777" w:rsidR="00F91916" w:rsidRPr="00F91916" w:rsidRDefault="00F91916" w:rsidP="00F91916">
      <w:pPr>
        <w:pStyle w:val="Odstavecseseznamem"/>
        <w:spacing w:before="120" w:after="0"/>
        <w:ind w:left="426"/>
        <w:rPr>
          <w:rFonts w:ascii="Times New Roman" w:hAnsi="Times New Roman" w:cs="Times New Roman"/>
          <w:b/>
          <w:i/>
          <w:sz w:val="24"/>
          <w:szCs w:val="24"/>
        </w:rPr>
      </w:pPr>
      <w:r w:rsidRPr="00F91916">
        <w:rPr>
          <w:rFonts w:ascii="Times New Roman" w:hAnsi="Times New Roman" w:cs="Times New Roman"/>
          <w:b/>
          <w:i/>
          <w:sz w:val="24"/>
          <w:szCs w:val="24"/>
        </w:rPr>
        <w:t>Počet stringů:</w:t>
      </w:r>
    </w:p>
    <w:p w14:paraId="08463914" w14:textId="77777777" w:rsidR="00F91916" w:rsidRPr="00857354" w:rsidRDefault="00F91916" w:rsidP="00F91916">
      <w:pPr>
        <w:ind w:left="1701"/>
        <w:rPr>
          <w:sz w:val="24"/>
          <w:szCs w:val="24"/>
        </w:rPr>
      </w:pPr>
      <w:r>
        <w:rPr>
          <w:sz w:val="24"/>
          <w:szCs w:val="24"/>
        </w:rPr>
        <w:t xml:space="preserve">n &lt; 75A / (9,41*1,25) = 6,64 – </w:t>
      </w:r>
      <w:r w:rsidRPr="00075377">
        <w:rPr>
          <w:b/>
          <w:i/>
          <w:sz w:val="24"/>
          <w:szCs w:val="24"/>
        </w:rPr>
        <w:t>tj. 6 stringů</w:t>
      </w:r>
    </w:p>
    <w:p w14:paraId="09086606" w14:textId="77777777" w:rsidR="00F91916" w:rsidRDefault="00F91916" w:rsidP="00514148">
      <w:pPr>
        <w:pStyle w:val="Prosttext"/>
        <w:ind w:left="360"/>
        <w:jc w:val="both"/>
        <w:rPr>
          <w:rFonts w:ascii="Times New Roman" w:hAnsi="Times New Roman"/>
          <w:sz w:val="24"/>
          <w:szCs w:val="24"/>
        </w:rPr>
      </w:pPr>
    </w:p>
    <w:p w14:paraId="223E98AC" w14:textId="77777777" w:rsidR="001A6668" w:rsidRPr="001A6668" w:rsidRDefault="001A6668" w:rsidP="00FB371B">
      <w:pPr>
        <w:pStyle w:val="Prosttext"/>
        <w:spacing w:before="120"/>
        <w:ind w:left="425"/>
        <w:rPr>
          <w:sz w:val="24"/>
          <w:szCs w:val="24"/>
        </w:rPr>
      </w:pPr>
      <w:r w:rsidRPr="001A6668">
        <w:rPr>
          <w:rFonts w:ascii="Times New Roman" w:hAnsi="Times New Roman"/>
          <w:b/>
          <w:bCs/>
          <w:i/>
          <w:iCs/>
          <w:sz w:val="24"/>
          <w:szCs w:val="24"/>
        </w:rPr>
        <w:t>Rozváděč výrobny elektrické energie R</w:t>
      </w:r>
      <w:r w:rsidR="00FB371B">
        <w:rPr>
          <w:rFonts w:ascii="Times New Roman" w:hAnsi="Times New Roman"/>
          <w:b/>
          <w:bCs/>
          <w:i/>
          <w:iCs/>
          <w:sz w:val="24"/>
          <w:szCs w:val="24"/>
        </w:rPr>
        <w:t>DAC</w:t>
      </w:r>
    </w:p>
    <w:p w14:paraId="5673C391" w14:textId="77777777" w:rsidR="00514148" w:rsidRDefault="001A6668" w:rsidP="00514148">
      <w:pPr>
        <w:pStyle w:val="Prosttext"/>
        <w:ind w:left="360"/>
        <w:jc w:val="both"/>
        <w:rPr>
          <w:rFonts w:ascii="Times New Roman" w:hAnsi="Times New Roman"/>
          <w:sz w:val="24"/>
          <w:szCs w:val="24"/>
        </w:rPr>
      </w:pPr>
      <w:r>
        <w:rPr>
          <w:rFonts w:ascii="Times New Roman" w:hAnsi="Times New Roman"/>
          <w:sz w:val="24"/>
          <w:szCs w:val="24"/>
        </w:rPr>
        <w:t>Zde jsou</w:t>
      </w:r>
      <w:r w:rsidR="00514148">
        <w:rPr>
          <w:rFonts w:ascii="Times New Roman" w:hAnsi="Times New Roman"/>
          <w:sz w:val="24"/>
          <w:szCs w:val="24"/>
        </w:rPr>
        <w:t xml:space="preserve"> svedeny všechny sekce</w:t>
      </w:r>
      <w:r w:rsidR="00FB371B">
        <w:rPr>
          <w:rFonts w:ascii="Times New Roman" w:hAnsi="Times New Roman"/>
          <w:sz w:val="24"/>
          <w:szCs w:val="24"/>
        </w:rPr>
        <w:t xml:space="preserve"> - stringy výrobny; tato</w:t>
      </w:r>
      <w:r w:rsidR="00186B3A">
        <w:rPr>
          <w:rFonts w:ascii="Times New Roman" w:hAnsi="Times New Roman"/>
          <w:sz w:val="24"/>
          <w:szCs w:val="24"/>
        </w:rPr>
        <w:t xml:space="preserve"> část DC</w:t>
      </w:r>
      <w:r w:rsidR="00FB371B">
        <w:rPr>
          <w:rFonts w:ascii="Times New Roman" w:hAnsi="Times New Roman"/>
          <w:sz w:val="24"/>
          <w:szCs w:val="24"/>
        </w:rPr>
        <w:t xml:space="preserve"> j</w:t>
      </w:r>
      <w:r w:rsidR="00186B3A">
        <w:rPr>
          <w:rFonts w:ascii="Times New Roman" w:hAnsi="Times New Roman"/>
          <w:sz w:val="24"/>
          <w:szCs w:val="24"/>
        </w:rPr>
        <w:t>e</w:t>
      </w:r>
      <w:r w:rsidR="00FB371B">
        <w:rPr>
          <w:rFonts w:ascii="Times New Roman" w:hAnsi="Times New Roman"/>
          <w:sz w:val="24"/>
          <w:szCs w:val="24"/>
        </w:rPr>
        <w:t xml:space="preserve"> opatřen</w:t>
      </w:r>
      <w:r w:rsidR="00186B3A">
        <w:rPr>
          <w:rFonts w:ascii="Times New Roman" w:hAnsi="Times New Roman"/>
          <w:sz w:val="24"/>
          <w:szCs w:val="24"/>
        </w:rPr>
        <w:t>a v každém stringu</w:t>
      </w:r>
      <w:r w:rsidR="00FB371B">
        <w:rPr>
          <w:rFonts w:ascii="Times New Roman" w:hAnsi="Times New Roman"/>
          <w:sz w:val="24"/>
          <w:szCs w:val="24"/>
        </w:rPr>
        <w:t xml:space="preserve"> odpojovači</w:t>
      </w:r>
      <w:r w:rsidR="00186B3A">
        <w:rPr>
          <w:rFonts w:ascii="Times New Roman" w:hAnsi="Times New Roman"/>
          <w:sz w:val="24"/>
          <w:szCs w:val="24"/>
        </w:rPr>
        <w:t xml:space="preserve"> a DC přepěťovými ochranami – dále vstupuje do měniče. V části AC</w:t>
      </w:r>
      <w:r w:rsidR="00A4291B">
        <w:rPr>
          <w:rFonts w:ascii="Times New Roman" w:hAnsi="Times New Roman"/>
          <w:sz w:val="24"/>
          <w:szCs w:val="24"/>
        </w:rPr>
        <w:t>, rozváděč RFVE-AC</w:t>
      </w:r>
      <w:r w:rsidR="00186B3A">
        <w:rPr>
          <w:rFonts w:ascii="Times New Roman" w:hAnsi="Times New Roman"/>
          <w:sz w:val="24"/>
          <w:szCs w:val="24"/>
        </w:rPr>
        <w:t xml:space="preserve"> je osa</w:t>
      </w:r>
      <w:r w:rsidR="00A4291B">
        <w:rPr>
          <w:rFonts w:ascii="Times New Roman" w:hAnsi="Times New Roman"/>
          <w:sz w:val="24"/>
          <w:szCs w:val="24"/>
        </w:rPr>
        <w:t>z</w:t>
      </w:r>
      <w:r w:rsidR="00186B3A">
        <w:rPr>
          <w:rFonts w:ascii="Times New Roman" w:hAnsi="Times New Roman"/>
          <w:sz w:val="24"/>
          <w:szCs w:val="24"/>
        </w:rPr>
        <w:t xml:space="preserve">ena </w:t>
      </w:r>
      <w:r w:rsidR="00A4291B">
        <w:rPr>
          <w:rFonts w:ascii="Times New Roman" w:hAnsi="Times New Roman"/>
          <w:sz w:val="24"/>
          <w:szCs w:val="24"/>
        </w:rPr>
        <w:t>A</w:t>
      </w:r>
      <w:r w:rsidR="00186B3A">
        <w:rPr>
          <w:rFonts w:ascii="Times New Roman" w:hAnsi="Times New Roman"/>
          <w:sz w:val="24"/>
          <w:szCs w:val="24"/>
        </w:rPr>
        <w:t xml:space="preserve">C přepěťová ochrana – </w:t>
      </w:r>
      <w:r w:rsidR="004E219C">
        <w:rPr>
          <w:rFonts w:ascii="Times New Roman" w:hAnsi="Times New Roman"/>
          <w:sz w:val="24"/>
          <w:szCs w:val="24"/>
        </w:rPr>
        <w:t>jističem</w:t>
      </w:r>
      <w:r w:rsidR="00186B3A">
        <w:rPr>
          <w:rFonts w:ascii="Times New Roman" w:hAnsi="Times New Roman"/>
          <w:sz w:val="24"/>
          <w:szCs w:val="24"/>
        </w:rPr>
        <w:t xml:space="preserve"> z</w:t>
      </w:r>
      <w:r w:rsidR="00E42ACC">
        <w:rPr>
          <w:rFonts w:ascii="Times New Roman" w:hAnsi="Times New Roman"/>
          <w:sz w:val="24"/>
          <w:szCs w:val="24"/>
        </w:rPr>
        <w:t xml:space="preserve"> měniče </w:t>
      </w:r>
      <w:r w:rsidR="00186B3A">
        <w:rPr>
          <w:rFonts w:ascii="Times New Roman" w:hAnsi="Times New Roman"/>
          <w:sz w:val="24"/>
          <w:szCs w:val="24"/>
        </w:rPr>
        <w:t>a vývod</w:t>
      </w:r>
      <w:r w:rsidR="00A4291B">
        <w:rPr>
          <w:rFonts w:ascii="Times New Roman" w:hAnsi="Times New Roman"/>
          <w:sz w:val="24"/>
          <w:szCs w:val="24"/>
        </w:rPr>
        <w:t>em</w:t>
      </w:r>
      <w:r w:rsidR="00186B3A">
        <w:rPr>
          <w:rFonts w:ascii="Times New Roman" w:hAnsi="Times New Roman"/>
          <w:sz w:val="24"/>
          <w:szCs w:val="24"/>
        </w:rPr>
        <w:t xml:space="preserve"> do hlavního rozváděče objektu.</w:t>
      </w:r>
      <w:r w:rsidR="00514148">
        <w:rPr>
          <w:rFonts w:ascii="Times New Roman" w:hAnsi="Times New Roman"/>
          <w:sz w:val="24"/>
          <w:szCs w:val="24"/>
        </w:rPr>
        <w:t xml:space="preserve"> </w:t>
      </w:r>
      <w:r w:rsidR="00186B3A">
        <w:rPr>
          <w:rFonts w:ascii="Times New Roman" w:hAnsi="Times New Roman"/>
          <w:sz w:val="24"/>
          <w:szCs w:val="24"/>
        </w:rPr>
        <w:t>R</w:t>
      </w:r>
      <w:r w:rsidR="00514148">
        <w:rPr>
          <w:rFonts w:ascii="Times New Roman" w:hAnsi="Times New Roman"/>
          <w:sz w:val="24"/>
          <w:szCs w:val="24"/>
        </w:rPr>
        <w:t xml:space="preserve">ozpadové místo, </w:t>
      </w:r>
      <w:r w:rsidR="00186B3A">
        <w:rPr>
          <w:rFonts w:ascii="Times New Roman" w:hAnsi="Times New Roman"/>
          <w:sz w:val="24"/>
          <w:szCs w:val="24"/>
        </w:rPr>
        <w:t>dle požadavků distributora, je ochranami měniče, který má integrovanou ochranu.</w:t>
      </w:r>
    </w:p>
    <w:p w14:paraId="32227DA6" w14:textId="77777777" w:rsidR="00186B3A" w:rsidRPr="00935FFD" w:rsidRDefault="00186B3A" w:rsidP="00186B3A">
      <w:pPr>
        <w:pStyle w:val="Prosttext"/>
        <w:spacing w:before="240"/>
        <w:ind w:left="426"/>
        <w:rPr>
          <w:rFonts w:ascii="Times New Roman" w:hAnsi="Times New Roman"/>
          <w:b/>
          <w:i/>
          <w:sz w:val="28"/>
          <w:szCs w:val="28"/>
        </w:rPr>
      </w:pPr>
      <w:r w:rsidRPr="00935FFD">
        <w:rPr>
          <w:rFonts w:ascii="Times New Roman" w:hAnsi="Times New Roman"/>
          <w:b/>
          <w:i/>
          <w:sz w:val="28"/>
          <w:szCs w:val="28"/>
        </w:rPr>
        <w:t>Ochrana  před nebezpečným dotykovým napětím</w:t>
      </w:r>
    </w:p>
    <w:p w14:paraId="703B1953" w14:textId="77777777" w:rsidR="00186B3A" w:rsidRPr="00B42FB5" w:rsidRDefault="00186B3A" w:rsidP="00186B3A">
      <w:pPr>
        <w:pStyle w:val="dka"/>
        <w:widowControl/>
        <w:spacing w:before="120"/>
        <w:ind w:left="720"/>
        <w:rPr>
          <w:b/>
          <w:i/>
          <w:sz w:val="24"/>
        </w:rPr>
      </w:pPr>
      <w:r w:rsidRPr="00B42FB5">
        <w:rPr>
          <w:b/>
          <w:i/>
          <w:sz w:val="24"/>
        </w:rPr>
        <w:t>Ochranné opatření :</w:t>
      </w:r>
    </w:p>
    <w:p w14:paraId="2647850F" w14:textId="77777777" w:rsidR="00186B3A" w:rsidRPr="00B42FB5" w:rsidRDefault="00186B3A" w:rsidP="00186B3A">
      <w:pPr>
        <w:pStyle w:val="dka"/>
        <w:widowControl/>
        <w:spacing w:before="60"/>
        <w:ind w:left="1250"/>
        <w:rPr>
          <w:b/>
          <w:i/>
          <w:sz w:val="22"/>
          <w:szCs w:val="22"/>
        </w:rPr>
      </w:pPr>
      <w:r w:rsidRPr="00B42FB5">
        <w:rPr>
          <w:b/>
          <w:i/>
          <w:sz w:val="22"/>
          <w:szCs w:val="22"/>
        </w:rPr>
        <w:t>a) všeobecně</w:t>
      </w:r>
    </w:p>
    <w:p w14:paraId="20C84653" w14:textId="77777777" w:rsidR="00186B3A" w:rsidRPr="00B42FB5" w:rsidRDefault="00186B3A" w:rsidP="00186B3A">
      <w:pPr>
        <w:pStyle w:val="dka"/>
        <w:widowControl/>
        <w:spacing w:before="40"/>
        <w:ind w:left="1250"/>
        <w:rPr>
          <w:i/>
          <w:sz w:val="22"/>
          <w:szCs w:val="22"/>
        </w:rPr>
      </w:pPr>
      <w:r w:rsidRPr="00B42FB5">
        <w:rPr>
          <w:i/>
          <w:sz w:val="22"/>
          <w:szCs w:val="22"/>
        </w:rPr>
        <w:t>automatickým odpojením od zdroje</w:t>
      </w:r>
    </w:p>
    <w:p w14:paraId="3E3EA8A2" w14:textId="77777777" w:rsidR="00186B3A" w:rsidRPr="00B42FB5" w:rsidRDefault="00186B3A" w:rsidP="00186B3A">
      <w:pPr>
        <w:pStyle w:val="dka"/>
        <w:widowControl/>
        <w:spacing w:before="40"/>
        <w:ind w:left="1250"/>
        <w:rPr>
          <w:i/>
          <w:sz w:val="22"/>
          <w:szCs w:val="22"/>
        </w:rPr>
      </w:pPr>
      <w:r w:rsidRPr="00B42FB5">
        <w:rPr>
          <w:i/>
          <w:sz w:val="22"/>
          <w:szCs w:val="22"/>
        </w:rPr>
        <w:tab/>
        <w:t xml:space="preserve">- ČSN 332000-4-41 ed.2/Z1 čl.411.1  </w:t>
      </w:r>
    </w:p>
    <w:p w14:paraId="04D81776" w14:textId="77777777" w:rsidR="00186B3A" w:rsidRPr="00B42FB5" w:rsidRDefault="00186B3A" w:rsidP="00186B3A">
      <w:pPr>
        <w:pStyle w:val="dka"/>
        <w:widowControl/>
        <w:spacing w:before="60"/>
        <w:ind w:left="1250"/>
        <w:rPr>
          <w:b/>
          <w:i/>
          <w:sz w:val="22"/>
          <w:szCs w:val="22"/>
        </w:rPr>
      </w:pPr>
      <w:r w:rsidRPr="00B42FB5">
        <w:rPr>
          <w:b/>
          <w:i/>
          <w:sz w:val="22"/>
          <w:szCs w:val="22"/>
        </w:rPr>
        <w:t xml:space="preserve">b) živých částí </w:t>
      </w:r>
    </w:p>
    <w:p w14:paraId="7108BDB7" w14:textId="77777777" w:rsidR="00186B3A" w:rsidRDefault="00186B3A" w:rsidP="00186B3A">
      <w:pPr>
        <w:pStyle w:val="dka"/>
        <w:widowControl/>
        <w:spacing w:before="40"/>
        <w:ind w:left="1250"/>
        <w:rPr>
          <w:i/>
          <w:sz w:val="22"/>
          <w:szCs w:val="22"/>
        </w:rPr>
      </w:pPr>
      <w:r w:rsidRPr="00B42FB5">
        <w:rPr>
          <w:i/>
          <w:sz w:val="22"/>
          <w:szCs w:val="22"/>
        </w:rPr>
        <w:tab/>
        <w:t>- ČSN 332000-4-41 ed.2/Z1 čl.411.2 příloha A a B</w:t>
      </w:r>
    </w:p>
    <w:p w14:paraId="776309FE" w14:textId="77777777" w:rsidR="00186B3A" w:rsidRPr="00B42FB5" w:rsidRDefault="00186B3A" w:rsidP="00186B3A">
      <w:pPr>
        <w:pStyle w:val="dka"/>
        <w:widowControl/>
        <w:spacing w:before="60"/>
        <w:ind w:left="1250"/>
        <w:rPr>
          <w:b/>
          <w:i/>
          <w:sz w:val="22"/>
          <w:szCs w:val="22"/>
        </w:rPr>
      </w:pPr>
      <w:r w:rsidRPr="00B42FB5">
        <w:rPr>
          <w:b/>
          <w:i/>
          <w:sz w:val="22"/>
          <w:szCs w:val="22"/>
        </w:rPr>
        <w:t xml:space="preserve">c) neživých částí </w:t>
      </w:r>
    </w:p>
    <w:p w14:paraId="2D83407F" w14:textId="77777777" w:rsidR="00186B3A" w:rsidRPr="00B42FB5" w:rsidRDefault="00186B3A" w:rsidP="00186B3A">
      <w:pPr>
        <w:pStyle w:val="dka"/>
        <w:widowControl/>
        <w:spacing w:before="40"/>
        <w:ind w:left="1418"/>
        <w:rPr>
          <w:i/>
          <w:sz w:val="22"/>
          <w:szCs w:val="22"/>
        </w:rPr>
      </w:pPr>
      <w:r w:rsidRPr="00B42FB5">
        <w:rPr>
          <w:i/>
          <w:sz w:val="22"/>
          <w:szCs w:val="22"/>
        </w:rPr>
        <w:t>- ČSN 332000-4-41 ed.2/Z1 čl.411.3.1.1 Ochranné uzemnění</w:t>
      </w:r>
    </w:p>
    <w:p w14:paraId="1F4E1F48" w14:textId="77777777" w:rsidR="00186B3A" w:rsidRPr="00B42FB5" w:rsidRDefault="00186B3A" w:rsidP="00186B3A">
      <w:pPr>
        <w:pStyle w:val="dka"/>
        <w:widowControl/>
        <w:spacing w:before="40"/>
        <w:ind w:left="1418"/>
        <w:rPr>
          <w:i/>
          <w:sz w:val="22"/>
          <w:szCs w:val="22"/>
        </w:rPr>
      </w:pPr>
      <w:r w:rsidRPr="00B42FB5">
        <w:rPr>
          <w:i/>
          <w:sz w:val="22"/>
          <w:szCs w:val="22"/>
        </w:rPr>
        <w:t>- ČSN 332000-4-41 ed.2/Z1 čl.411.3.1.2 Ochranné pospojování</w:t>
      </w:r>
    </w:p>
    <w:p w14:paraId="1312CA27" w14:textId="77777777" w:rsidR="00186B3A" w:rsidRPr="00B42FB5" w:rsidRDefault="00186B3A" w:rsidP="00186B3A">
      <w:pPr>
        <w:pStyle w:val="dka"/>
        <w:widowControl/>
        <w:spacing w:before="40"/>
        <w:ind w:left="1418"/>
        <w:rPr>
          <w:i/>
          <w:sz w:val="22"/>
          <w:szCs w:val="22"/>
        </w:rPr>
      </w:pPr>
      <w:r w:rsidRPr="00B42FB5">
        <w:rPr>
          <w:i/>
          <w:sz w:val="22"/>
          <w:szCs w:val="22"/>
        </w:rPr>
        <w:t>- ČSN 332000-4-41 ed.2/Z1 čl.411.3.2 Automatické odpojení</w:t>
      </w:r>
    </w:p>
    <w:p w14:paraId="52E1E819" w14:textId="77777777" w:rsidR="00186B3A" w:rsidRPr="00B42FB5" w:rsidRDefault="00186B3A" w:rsidP="00186B3A">
      <w:pPr>
        <w:pStyle w:val="dka"/>
        <w:widowControl/>
        <w:spacing w:before="40"/>
        <w:ind w:left="1418"/>
        <w:rPr>
          <w:i/>
          <w:sz w:val="22"/>
          <w:szCs w:val="22"/>
        </w:rPr>
      </w:pPr>
      <w:r w:rsidRPr="00B42FB5">
        <w:rPr>
          <w:i/>
          <w:sz w:val="22"/>
          <w:szCs w:val="22"/>
        </w:rPr>
        <w:t>- ČSN 332000-4-41 ed.2/Z1 čl.411.3.3 Doplňková ochrana</w:t>
      </w:r>
    </w:p>
    <w:p w14:paraId="3F91EE2F" w14:textId="77777777" w:rsidR="00186B3A" w:rsidRDefault="00186B3A" w:rsidP="00186B3A">
      <w:pPr>
        <w:pStyle w:val="dka"/>
        <w:widowControl/>
        <w:spacing w:before="40"/>
        <w:ind w:left="1418"/>
        <w:rPr>
          <w:i/>
          <w:sz w:val="22"/>
          <w:szCs w:val="22"/>
        </w:rPr>
      </w:pPr>
      <w:r w:rsidRPr="00B42FB5">
        <w:rPr>
          <w:i/>
          <w:sz w:val="22"/>
          <w:szCs w:val="22"/>
        </w:rPr>
        <w:t>- ČSN 332000-4-41 ed.2/Z1 čl.415.1 Doplňková ochrana : proudové chrániče</w:t>
      </w:r>
    </w:p>
    <w:p w14:paraId="5C6B5884" w14:textId="77777777" w:rsidR="00186B3A" w:rsidRPr="00B42FB5" w:rsidRDefault="00186B3A" w:rsidP="00186B3A">
      <w:pPr>
        <w:pStyle w:val="dka"/>
        <w:widowControl/>
        <w:spacing w:before="120"/>
        <w:ind w:left="720"/>
        <w:rPr>
          <w:b/>
          <w:i/>
          <w:color w:val="auto"/>
          <w:sz w:val="24"/>
          <w:szCs w:val="24"/>
        </w:rPr>
      </w:pPr>
      <w:r w:rsidRPr="00B42FB5">
        <w:rPr>
          <w:b/>
          <w:i/>
          <w:color w:val="auto"/>
          <w:sz w:val="24"/>
          <w:szCs w:val="24"/>
        </w:rPr>
        <w:t>Hlavní pospojování</w:t>
      </w:r>
    </w:p>
    <w:p w14:paraId="1D2F98D2" w14:textId="77777777" w:rsidR="00186B3A" w:rsidRPr="00B42FB5" w:rsidRDefault="00186B3A" w:rsidP="00186B3A">
      <w:pPr>
        <w:pStyle w:val="Zkladntext"/>
        <w:spacing w:before="60"/>
        <w:ind w:left="1250" w:right="399"/>
        <w:jc w:val="both"/>
        <w:rPr>
          <w:rFonts w:ascii="Times New Roman" w:hAnsi="Times New Roman"/>
          <w:color w:val="auto"/>
          <w:szCs w:val="22"/>
        </w:rPr>
      </w:pPr>
      <w:r w:rsidRPr="00B42FB5">
        <w:rPr>
          <w:rFonts w:ascii="Times New Roman" w:hAnsi="Times New Roman"/>
          <w:color w:val="auto"/>
          <w:szCs w:val="22"/>
        </w:rPr>
        <w:t xml:space="preserve">Hlavní ekvipotenciální sběrnice umístěná </w:t>
      </w:r>
      <w:r w:rsidR="00A4291B">
        <w:rPr>
          <w:rFonts w:ascii="Times New Roman" w:hAnsi="Times New Roman"/>
          <w:color w:val="auto"/>
          <w:szCs w:val="22"/>
        </w:rPr>
        <w:t>u rozváděče RFVE-AC</w:t>
      </w:r>
      <w:r>
        <w:rPr>
          <w:rFonts w:ascii="Times New Roman" w:hAnsi="Times New Roman"/>
          <w:color w:val="auto"/>
          <w:szCs w:val="22"/>
        </w:rPr>
        <w:t xml:space="preserve"> </w:t>
      </w:r>
      <w:r w:rsidRPr="00B42FB5">
        <w:rPr>
          <w:rFonts w:ascii="Times New Roman" w:hAnsi="Times New Roman"/>
          <w:color w:val="auto"/>
          <w:szCs w:val="22"/>
        </w:rPr>
        <w:t>bude spojena vodivě s</w:t>
      </w:r>
      <w:r>
        <w:rPr>
          <w:rFonts w:ascii="Times New Roman" w:hAnsi="Times New Roman"/>
          <w:color w:val="auto"/>
          <w:szCs w:val="22"/>
        </w:rPr>
        <w:t xml:space="preserve">e </w:t>
      </w:r>
      <w:r w:rsidRPr="00B42FB5">
        <w:rPr>
          <w:rFonts w:ascii="Times New Roman" w:hAnsi="Times New Roman"/>
          <w:color w:val="auto"/>
          <w:szCs w:val="22"/>
        </w:rPr>
        <w:t>vše</w:t>
      </w:r>
      <w:r>
        <w:rPr>
          <w:rFonts w:ascii="Times New Roman" w:hAnsi="Times New Roman"/>
          <w:color w:val="auto"/>
          <w:szCs w:val="22"/>
        </w:rPr>
        <w:t>mi</w:t>
      </w:r>
      <w:r w:rsidRPr="00B42FB5">
        <w:rPr>
          <w:rFonts w:ascii="Times New Roman" w:hAnsi="Times New Roman"/>
          <w:color w:val="auto"/>
          <w:szCs w:val="22"/>
        </w:rPr>
        <w:t xml:space="preserve"> vodiv</w:t>
      </w:r>
      <w:r>
        <w:rPr>
          <w:rFonts w:ascii="Times New Roman" w:hAnsi="Times New Roman"/>
          <w:color w:val="auto"/>
          <w:szCs w:val="22"/>
        </w:rPr>
        <w:t>ými</w:t>
      </w:r>
      <w:r w:rsidRPr="00B42FB5">
        <w:rPr>
          <w:rFonts w:ascii="Times New Roman" w:hAnsi="Times New Roman"/>
          <w:color w:val="auto"/>
          <w:szCs w:val="22"/>
        </w:rPr>
        <w:t xml:space="preserve"> hmot</w:t>
      </w:r>
      <w:r>
        <w:rPr>
          <w:rFonts w:ascii="Times New Roman" w:hAnsi="Times New Roman"/>
          <w:color w:val="auto"/>
          <w:szCs w:val="22"/>
        </w:rPr>
        <w:t>ami instalovanými v rámci tohoto pro</w:t>
      </w:r>
      <w:r w:rsidR="00A4291B">
        <w:rPr>
          <w:rFonts w:ascii="Times New Roman" w:hAnsi="Times New Roman"/>
          <w:color w:val="auto"/>
          <w:szCs w:val="22"/>
        </w:rPr>
        <w:t>j</w:t>
      </w:r>
      <w:r>
        <w:rPr>
          <w:rFonts w:ascii="Times New Roman" w:hAnsi="Times New Roman"/>
          <w:color w:val="auto"/>
          <w:szCs w:val="22"/>
        </w:rPr>
        <w:t>ektu</w:t>
      </w:r>
      <w:r w:rsidRPr="00B42FB5">
        <w:rPr>
          <w:rFonts w:ascii="Times New Roman" w:hAnsi="Times New Roman"/>
          <w:color w:val="auto"/>
          <w:szCs w:val="22"/>
        </w:rPr>
        <w:t>. Sběrnice bude spojena se společnou uzemňovací soustavou</w:t>
      </w:r>
      <w:r>
        <w:rPr>
          <w:rFonts w:ascii="Times New Roman" w:hAnsi="Times New Roman"/>
          <w:color w:val="auto"/>
          <w:szCs w:val="22"/>
        </w:rPr>
        <w:t>.</w:t>
      </w:r>
    </w:p>
    <w:p w14:paraId="46067419" w14:textId="77777777" w:rsidR="00186B3A" w:rsidRPr="00B42FB5" w:rsidRDefault="00186B3A" w:rsidP="00186B3A">
      <w:pPr>
        <w:pStyle w:val="dka"/>
        <w:spacing w:before="120"/>
        <w:ind w:left="720"/>
        <w:rPr>
          <w:b/>
          <w:i/>
          <w:color w:val="auto"/>
          <w:sz w:val="24"/>
          <w:szCs w:val="24"/>
        </w:rPr>
      </w:pPr>
      <w:r w:rsidRPr="00B42FB5">
        <w:rPr>
          <w:b/>
          <w:i/>
          <w:color w:val="auto"/>
          <w:sz w:val="24"/>
          <w:szCs w:val="24"/>
        </w:rPr>
        <w:t>Doplňující ochranné pospojování</w:t>
      </w:r>
    </w:p>
    <w:p w14:paraId="00A0CBB0" w14:textId="77777777" w:rsidR="00186B3A" w:rsidRPr="00B42FB5" w:rsidRDefault="00186B3A" w:rsidP="00186B3A">
      <w:pPr>
        <w:pStyle w:val="Zkladntext"/>
        <w:spacing w:before="60"/>
        <w:ind w:left="1276" w:right="399"/>
        <w:jc w:val="both"/>
        <w:rPr>
          <w:rFonts w:ascii="Times New Roman" w:hAnsi="Times New Roman"/>
          <w:color w:val="auto"/>
          <w:szCs w:val="22"/>
        </w:rPr>
      </w:pPr>
      <w:r w:rsidRPr="00B42FB5">
        <w:rPr>
          <w:rFonts w:ascii="Times New Roman" w:hAnsi="Times New Roman"/>
          <w:color w:val="auto"/>
          <w:szCs w:val="22"/>
        </w:rPr>
        <w:t>Pro pospojování bude použit vodič CY6 mm</w:t>
      </w:r>
      <w:r w:rsidRPr="00B42FB5">
        <w:rPr>
          <w:rFonts w:ascii="Times New Roman" w:hAnsi="Times New Roman"/>
          <w:color w:val="auto"/>
          <w:szCs w:val="22"/>
          <w:vertAlign w:val="superscript"/>
        </w:rPr>
        <w:t>2</w:t>
      </w:r>
      <w:r w:rsidRPr="00B42FB5">
        <w:rPr>
          <w:rFonts w:ascii="Times New Roman" w:hAnsi="Times New Roman"/>
          <w:color w:val="auto"/>
          <w:szCs w:val="22"/>
        </w:rPr>
        <w:t xml:space="preserve"> ZŽ, kterým bude vodivě spojeno s ochranným vodičem elektroinstalace dle ČSN 33 2000-4-41 </w:t>
      </w:r>
      <w:r w:rsidRPr="00B42FB5">
        <w:rPr>
          <w:rFonts w:ascii="Times New Roman" w:hAnsi="Times New Roman"/>
          <w:iCs/>
          <w:color w:val="auto"/>
          <w:szCs w:val="22"/>
        </w:rPr>
        <w:t>ed.2/Z1.</w:t>
      </w:r>
    </w:p>
    <w:p w14:paraId="33B2C1EE" w14:textId="77777777" w:rsidR="00186B3A" w:rsidRPr="00B94D50" w:rsidRDefault="00052A74" w:rsidP="00186B3A">
      <w:pPr>
        <w:pStyle w:val="Prosttext"/>
        <w:spacing w:before="360"/>
        <w:ind w:left="426"/>
        <w:rPr>
          <w:rFonts w:ascii="Times New Roman" w:hAnsi="Times New Roman"/>
          <w:b/>
          <w:i/>
          <w:sz w:val="28"/>
          <w:szCs w:val="28"/>
        </w:rPr>
      </w:pPr>
      <w:r>
        <w:rPr>
          <w:rFonts w:ascii="Times New Roman" w:hAnsi="Times New Roman"/>
          <w:b/>
          <w:i/>
          <w:sz w:val="28"/>
          <w:szCs w:val="28"/>
        </w:rPr>
        <w:t>N</w:t>
      </w:r>
      <w:r w:rsidR="00186B3A" w:rsidRPr="00B94D50">
        <w:rPr>
          <w:rFonts w:ascii="Times New Roman" w:hAnsi="Times New Roman"/>
          <w:b/>
          <w:i/>
          <w:sz w:val="28"/>
          <w:szCs w:val="28"/>
        </w:rPr>
        <w:t>apěťové  soustavy</w:t>
      </w:r>
    </w:p>
    <w:p w14:paraId="6BC69AA1" w14:textId="77777777" w:rsidR="00186B3A" w:rsidRDefault="00186B3A" w:rsidP="00186B3A">
      <w:pPr>
        <w:pStyle w:val="Prosttext"/>
        <w:spacing w:before="120"/>
        <w:ind w:left="426"/>
        <w:rPr>
          <w:rFonts w:ascii="Times New Roman" w:hAnsi="Times New Roman"/>
          <w:sz w:val="24"/>
        </w:rPr>
      </w:pPr>
      <w:r>
        <w:rPr>
          <w:rFonts w:ascii="Times New Roman" w:hAnsi="Times New Roman"/>
          <w:sz w:val="24"/>
        </w:rPr>
        <w:t>V tomto projektu jsou použity tyto napěťové soustavy:</w:t>
      </w:r>
    </w:p>
    <w:p w14:paraId="3D270FA8" w14:textId="77777777" w:rsidR="00186B3A" w:rsidRDefault="00186B3A" w:rsidP="00186B3A">
      <w:pPr>
        <w:pStyle w:val="Prosttext"/>
        <w:ind w:left="426"/>
        <w:rPr>
          <w:rFonts w:ascii="Times New Roman" w:hAnsi="Times New Roman"/>
          <w:sz w:val="24"/>
        </w:rPr>
      </w:pPr>
      <w:r>
        <w:rPr>
          <w:rFonts w:ascii="Times New Roman" w:hAnsi="Times New Roman"/>
          <w:sz w:val="24"/>
        </w:rPr>
        <w:t>silová    soustava   :  2 – 900V, DC</w:t>
      </w:r>
    </w:p>
    <w:p w14:paraId="1E907753" w14:textId="77777777" w:rsidR="00186B3A" w:rsidRDefault="00186B3A" w:rsidP="00186B3A">
      <w:pPr>
        <w:pStyle w:val="Prosttext"/>
        <w:ind w:left="425"/>
        <w:rPr>
          <w:rFonts w:ascii="Times New Roman" w:hAnsi="Times New Roman"/>
          <w:sz w:val="24"/>
        </w:rPr>
      </w:pPr>
      <w:r>
        <w:rPr>
          <w:rFonts w:ascii="Times New Roman" w:hAnsi="Times New Roman"/>
          <w:sz w:val="24"/>
        </w:rPr>
        <w:t xml:space="preserve">                                  </w:t>
      </w:r>
      <w:r w:rsidR="00A4291B">
        <w:rPr>
          <w:rFonts w:ascii="Times New Roman" w:hAnsi="Times New Roman"/>
          <w:sz w:val="24"/>
        </w:rPr>
        <w:t>3</w:t>
      </w:r>
      <w:r>
        <w:rPr>
          <w:rFonts w:ascii="Times New Roman" w:hAnsi="Times New Roman"/>
          <w:sz w:val="24"/>
        </w:rPr>
        <w:t xml:space="preserve">+PE+N stř. 5OHz, AC </w:t>
      </w:r>
      <w:r w:rsidR="00052A74">
        <w:rPr>
          <w:rFonts w:ascii="Times New Roman" w:hAnsi="Times New Roman"/>
          <w:sz w:val="24"/>
        </w:rPr>
        <w:t>400</w:t>
      </w:r>
      <w:r>
        <w:rPr>
          <w:rFonts w:ascii="Times New Roman" w:hAnsi="Times New Roman"/>
          <w:sz w:val="24"/>
        </w:rPr>
        <w:t>V/TN-C-S</w:t>
      </w:r>
    </w:p>
    <w:p w14:paraId="273E7615" w14:textId="77777777" w:rsidR="00186B3A" w:rsidRPr="00A27F58" w:rsidRDefault="00186B3A" w:rsidP="00052A74">
      <w:pPr>
        <w:pStyle w:val="Prosttext"/>
        <w:spacing w:before="240"/>
        <w:ind w:left="426"/>
        <w:rPr>
          <w:rFonts w:ascii="Times New Roman" w:hAnsi="Times New Roman"/>
          <w:b/>
          <w:i/>
          <w:sz w:val="28"/>
          <w:szCs w:val="28"/>
        </w:rPr>
      </w:pPr>
      <w:r w:rsidRPr="00A27F58">
        <w:rPr>
          <w:rFonts w:ascii="Times New Roman" w:hAnsi="Times New Roman"/>
          <w:b/>
          <w:i/>
          <w:sz w:val="28"/>
          <w:szCs w:val="28"/>
        </w:rPr>
        <w:t>Vnější vlivy</w:t>
      </w:r>
    </w:p>
    <w:p w14:paraId="2244CFAF" w14:textId="77777777" w:rsidR="00186B3A" w:rsidRDefault="00186B3A" w:rsidP="00186B3A">
      <w:pPr>
        <w:pStyle w:val="Prosttext"/>
        <w:spacing w:before="120"/>
        <w:ind w:left="426"/>
        <w:jc w:val="both"/>
        <w:rPr>
          <w:rFonts w:ascii="Times New Roman" w:hAnsi="Times New Roman"/>
          <w:sz w:val="24"/>
        </w:rPr>
      </w:pPr>
      <w:r>
        <w:rPr>
          <w:rFonts w:ascii="Times New Roman" w:hAnsi="Times New Roman"/>
          <w:sz w:val="24"/>
        </w:rPr>
        <w:t>Působení vnějších vlivů z hlediska nebezpečí úrazu el. proudem a elektrickým či elektromagnetickým polem se dělí na:</w:t>
      </w:r>
    </w:p>
    <w:p w14:paraId="44E02E10" w14:textId="77777777" w:rsidR="00186B3A" w:rsidRDefault="00186B3A" w:rsidP="00186B3A">
      <w:pPr>
        <w:pStyle w:val="Prosttext"/>
        <w:numPr>
          <w:ilvl w:val="0"/>
          <w:numId w:val="46"/>
        </w:numPr>
        <w:tabs>
          <w:tab w:val="clear" w:pos="360"/>
          <w:tab w:val="num" w:pos="851"/>
        </w:tabs>
        <w:ind w:left="851"/>
        <w:jc w:val="both"/>
        <w:rPr>
          <w:rFonts w:ascii="Times New Roman" w:hAnsi="Times New Roman"/>
          <w:sz w:val="24"/>
        </w:rPr>
      </w:pPr>
      <w:r>
        <w:rPr>
          <w:rFonts w:ascii="Times New Roman" w:hAnsi="Times New Roman"/>
          <w:sz w:val="24"/>
        </w:rPr>
        <w:t>normální</w:t>
      </w:r>
    </w:p>
    <w:p w14:paraId="6753EC35" w14:textId="77777777" w:rsidR="00186B3A" w:rsidRDefault="00186B3A" w:rsidP="00186B3A">
      <w:pPr>
        <w:pStyle w:val="Prosttext"/>
        <w:numPr>
          <w:ilvl w:val="0"/>
          <w:numId w:val="46"/>
        </w:numPr>
        <w:tabs>
          <w:tab w:val="clear" w:pos="360"/>
          <w:tab w:val="num" w:pos="851"/>
        </w:tabs>
        <w:ind w:left="851"/>
        <w:jc w:val="both"/>
        <w:rPr>
          <w:rFonts w:ascii="Times New Roman" w:hAnsi="Times New Roman"/>
          <w:sz w:val="24"/>
        </w:rPr>
      </w:pPr>
      <w:r>
        <w:rPr>
          <w:rFonts w:ascii="Times New Roman" w:hAnsi="Times New Roman"/>
          <w:sz w:val="24"/>
        </w:rPr>
        <w:t>nebezpečné</w:t>
      </w:r>
    </w:p>
    <w:p w14:paraId="1999A9A3" w14:textId="77777777" w:rsidR="00186B3A" w:rsidRDefault="00186B3A" w:rsidP="00186B3A">
      <w:pPr>
        <w:pStyle w:val="Prosttext"/>
        <w:numPr>
          <w:ilvl w:val="0"/>
          <w:numId w:val="46"/>
        </w:numPr>
        <w:tabs>
          <w:tab w:val="clear" w:pos="360"/>
          <w:tab w:val="num" w:pos="851"/>
        </w:tabs>
        <w:ind w:left="851"/>
        <w:jc w:val="both"/>
        <w:rPr>
          <w:rFonts w:ascii="Times New Roman" w:hAnsi="Times New Roman"/>
          <w:sz w:val="24"/>
        </w:rPr>
      </w:pPr>
      <w:r>
        <w:rPr>
          <w:rFonts w:ascii="Times New Roman" w:hAnsi="Times New Roman"/>
          <w:sz w:val="24"/>
        </w:rPr>
        <w:t>zvlášť nebezpečné</w:t>
      </w:r>
    </w:p>
    <w:p w14:paraId="370D99C6" w14:textId="77777777" w:rsidR="00186B3A" w:rsidRDefault="00186B3A" w:rsidP="00186B3A">
      <w:pPr>
        <w:pStyle w:val="Prosttext"/>
        <w:spacing w:after="120"/>
        <w:ind w:left="426"/>
        <w:jc w:val="both"/>
        <w:rPr>
          <w:rFonts w:ascii="Times New Roman" w:hAnsi="Times New Roman"/>
          <w:sz w:val="24"/>
        </w:rPr>
      </w:pPr>
      <w:r>
        <w:rPr>
          <w:rFonts w:ascii="Times New Roman" w:hAnsi="Times New Roman"/>
          <w:sz w:val="24"/>
        </w:rPr>
        <w:t xml:space="preserve">Prostory s normálními vnějšími vlivy jsou dále uváděny bez označení stupně nebezpečí a  – dále je označení prostor </w:t>
      </w:r>
      <w:r>
        <w:rPr>
          <w:rFonts w:ascii="Times New Roman" w:hAnsi="Times New Roman"/>
          <w:b/>
          <w:sz w:val="24"/>
        </w:rPr>
        <w:t xml:space="preserve">nebezpečné (N) </w:t>
      </w:r>
      <w:r>
        <w:rPr>
          <w:rFonts w:ascii="Times New Roman" w:hAnsi="Times New Roman"/>
          <w:sz w:val="24"/>
        </w:rPr>
        <w:t xml:space="preserve">a </w:t>
      </w:r>
      <w:r>
        <w:rPr>
          <w:rFonts w:ascii="Times New Roman" w:hAnsi="Times New Roman"/>
          <w:b/>
          <w:sz w:val="24"/>
        </w:rPr>
        <w:t xml:space="preserve">zvlášť nebezpečné (ZN) </w:t>
      </w:r>
      <w:r>
        <w:rPr>
          <w:rFonts w:ascii="Times New Roman" w:hAnsi="Times New Roman"/>
          <w:sz w:val="24"/>
        </w:rPr>
        <w:t>včetně působících nebezpečných vlivů v provozech a prostorách -  zásadě lze konstatovat, že v místech s montáží elektrického zařízení sice tyto vnější vlivy působí, ale jen okrajově – vhodně volenými prvky, zařízením, kabeláží a montážními technologiemi jsou tyto negativní vnější vlivy na uvedené max. eliminovány.</w:t>
      </w:r>
    </w:p>
    <w:tbl>
      <w:tblPr>
        <w:tblW w:w="9072" w:type="dxa"/>
        <w:tblInd w:w="4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487"/>
        <w:gridCol w:w="1153"/>
        <w:gridCol w:w="1246"/>
        <w:gridCol w:w="3186"/>
      </w:tblGrid>
      <w:tr w:rsidR="00186B3A" w14:paraId="5D6AC0CB" w14:textId="77777777" w:rsidTr="00A4291B">
        <w:trPr>
          <w:trHeight w:val="173"/>
        </w:trPr>
        <w:tc>
          <w:tcPr>
            <w:tcW w:w="3487" w:type="dxa"/>
          </w:tcPr>
          <w:p w14:paraId="1FD10651" w14:textId="77777777" w:rsidR="00186B3A" w:rsidRDefault="00186B3A" w:rsidP="00C21476">
            <w:pPr>
              <w:pStyle w:val="Prosttext"/>
              <w:ind w:left="426"/>
              <w:jc w:val="both"/>
              <w:rPr>
                <w:rFonts w:ascii="Times New Roman" w:hAnsi="Times New Roman"/>
                <w:sz w:val="24"/>
              </w:rPr>
            </w:pPr>
          </w:p>
        </w:tc>
        <w:tc>
          <w:tcPr>
            <w:tcW w:w="1153" w:type="dxa"/>
          </w:tcPr>
          <w:p w14:paraId="30EC0C8C" w14:textId="77777777" w:rsidR="00186B3A" w:rsidRDefault="00186B3A" w:rsidP="00C21476">
            <w:pPr>
              <w:pStyle w:val="Prosttext"/>
              <w:jc w:val="center"/>
              <w:rPr>
                <w:rFonts w:ascii="Times New Roman" w:hAnsi="Times New Roman"/>
                <w:b/>
                <w:i/>
                <w:sz w:val="24"/>
              </w:rPr>
            </w:pPr>
            <w:r>
              <w:rPr>
                <w:rFonts w:ascii="Times New Roman" w:hAnsi="Times New Roman"/>
                <w:b/>
                <w:i/>
                <w:sz w:val="24"/>
              </w:rPr>
              <w:t>„N“</w:t>
            </w:r>
          </w:p>
        </w:tc>
        <w:tc>
          <w:tcPr>
            <w:tcW w:w="1246" w:type="dxa"/>
          </w:tcPr>
          <w:p w14:paraId="6AAA1665" w14:textId="77777777" w:rsidR="00186B3A" w:rsidRDefault="00186B3A" w:rsidP="00C21476">
            <w:pPr>
              <w:pStyle w:val="Prosttext"/>
              <w:jc w:val="center"/>
              <w:rPr>
                <w:rFonts w:ascii="Times New Roman" w:hAnsi="Times New Roman"/>
                <w:b/>
                <w:i/>
                <w:sz w:val="24"/>
              </w:rPr>
            </w:pPr>
            <w:r>
              <w:rPr>
                <w:rFonts w:ascii="Times New Roman" w:hAnsi="Times New Roman"/>
                <w:b/>
                <w:i/>
                <w:sz w:val="24"/>
              </w:rPr>
              <w:t>„ZN“</w:t>
            </w:r>
          </w:p>
        </w:tc>
        <w:tc>
          <w:tcPr>
            <w:tcW w:w="3186" w:type="dxa"/>
          </w:tcPr>
          <w:p w14:paraId="1A2A2218" w14:textId="77777777" w:rsidR="00186B3A" w:rsidRDefault="00186B3A" w:rsidP="00C21476">
            <w:pPr>
              <w:pStyle w:val="Prosttext"/>
              <w:ind w:left="139"/>
              <w:jc w:val="both"/>
              <w:rPr>
                <w:rFonts w:ascii="Times New Roman" w:hAnsi="Times New Roman"/>
                <w:i/>
                <w:sz w:val="24"/>
              </w:rPr>
            </w:pPr>
            <w:r>
              <w:rPr>
                <w:rFonts w:ascii="Times New Roman" w:hAnsi="Times New Roman"/>
                <w:i/>
                <w:sz w:val="24"/>
              </w:rPr>
              <w:t>Poznámka</w:t>
            </w:r>
          </w:p>
        </w:tc>
      </w:tr>
      <w:tr w:rsidR="00186B3A" w14:paraId="205917CF" w14:textId="77777777" w:rsidTr="00A4291B">
        <w:trPr>
          <w:cantSplit/>
          <w:trHeight w:val="1669"/>
        </w:trPr>
        <w:tc>
          <w:tcPr>
            <w:tcW w:w="3487" w:type="dxa"/>
          </w:tcPr>
          <w:p w14:paraId="63730FEC" w14:textId="77777777" w:rsidR="00186B3A" w:rsidRPr="00D97962" w:rsidRDefault="00186B3A" w:rsidP="00C21476">
            <w:pPr>
              <w:pStyle w:val="Prosttext"/>
              <w:ind w:left="71"/>
              <w:jc w:val="both"/>
              <w:rPr>
                <w:rFonts w:ascii="Times New Roman" w:hAnsi="Times New Roman"/>
                <w:b/>
                <w:i/>
                <w:sz w:val="24"/>
              </w:rPr>
            </w:pPr>
            <w:r w:rsidRPr="00D97962">
              <w:rPr>
                <w:rFonts w:ascii="Times New Roman" w:hAnsi="Times New Roman"/>
                <w:b/>
                <w:i/>
                <w:sz w:val="24"/>
              </w:rPr>
              <w:t>Venkovní prostor</w:t>
            </w:r>
            <w:r>
              <w:rPr>
                <w:rFonts w:ascii="Times New Roman" w:hAnsi="Times New Roman"/>
                <w:b/>
                <w:i/>
                <w:sz w:val="24"/>
              </w:rPr>
              <w:t xml:space="preserve"> </w:t>
            </w:r>
          </w:p>
          <w:p w14:paraId="5036CB51" w14:textId="77777777" w:rsidR="00186B3A" w:rsidRDefault="00186B3A" w:rsidP="00C21476">
            <w:pPr>
              <w:pStyle w:val="Prosttext"/>
              <w:ind w:left="71"/>
              <w:jc w:val="both"/>
              <w:rPr>
                <w:rFonts w:ascii="Times New Roman" w:hAnsi="Times New Roman"/>
                <w:sz w:val="24"/>
              </w:rPr>
            </w:pPr>
          </w:p>
          <w:p w14:paraId="6122C28F" w14:textId="77777777" w:rsidR="00186B3A" w:rsidRDefault="00186B3A" w:rsidP="00C21476">
            <w:pPr>
              <w:pStyle w:val="Prosttext"/>
              <w:ind w:left="71"/>
              <w:jc w:val="both"/>
              <w:rPr>
                <w:rFonts w:ascii="Times New Roman" w:hAnsi="Times New Roman"/>
                <w:sz w:val="24"/>
              </w:rPr>
            </w:pPr>
          </w:p>
          <w:p w14:paraId="0D8EC384" w14:textId="77777777" w:rsidR="00186B3A" w:rsidRDefault="00186B3A" w:rsidP="00C21476">
            <w:pPr>
              <w:pStyle w:val="Prosttext"/>
              <w:ind w:left="71"/>
              <w:jc w:val="both"/>
              <w:rPr>
                <w:rFonts w:ascii="Times New Roman" w:hAnsi="Times New Roman"/>
                <w:sz w:val="24"/>
              </w:rPr>
            </w:pPr>
          </w:p>
          <w:p w14:paraId="38EF5115" w14:textId="77777777" w:rsidR="00186B3A" w:rsidRDefault="00186B3A" w:rsidP="00C21476">
            <w:pPr>
              <w:pStyle w:val="Prosttext"/>
              <w:ind w:left="71"/>
              <w:jc w:val="both"/>
              <w:rPr>
                <w:rFonts w:ascii="Times New Roman" w:hAnsi="Times New Roman"/>
                <w:sz w:val="24"/>
              </w:rPr>
            </w:pPr>
          </w:p>
          <w:p w14:paraId="500659F6" w14:textId="77777777" w:rsidR="00186B3A" w:rsidRDefault="00186B3A" w:rsidP="00C21476">
            <w:pPr>
              <w:pStyle w:val="Prosttext"/>
              <w:jc w:val="both"/>
              <w:rPr>
                <w:rFonts w:ascii="Times New Roman" w:hAnsi="Times New Roman"/>
                <w:sz w:val="24"/>
              </w:rPr>
            </w:pPr>
          </w:p>
        </w:tc>
        <w:tc>
          <w:tcPr>
            <w:tcW w:w="1153" w:type="dxa"/>
          </w:tcPr>
          <w:p w14:paraId="1EB60936" w14:textId="77777777" w:rsidR="00186B3A" w:rsidRDefault="00186B3A" w:rsidP="00C21476">
            <w:pPr>
              <w:pStyle w:val="Prosttext"/>
              <w:jc w:val="center"/>
              <w:rPr>
                <w:rFonts w:ascii="Times New Roman" w:hAnsi="Times New Roman"/>
                <w:sz w:val="24"/>
              </w:rPr>
            </w:pPr>
            <w:r>
              <w:rPr>
                <w:rFonts w:ascii="Times New Roman" w:hAnsi="Times New Roman"/>
                <w:sz w:val="24"/>
              </w:rPr>
              <w:t>AA7</w:t>
            </w:r>
          </w:p>
          <w:p w14:paraId="488C2419" w14:textId="77777777" w:rsidR="00186B3A" w:rsidRDefault="00186B3A" w:rsidP="00C21476">
            <w:pPr>
              <w:pStyle w:val="Prosttext"/>
              <w:jc w:val="center"/>
              <w:rPr>
                <w:rFonts w:ascii="Times New Roman" w:hAnsi="Times New Roman"/>
                <w:sz w:val="24"/>
              </w:rPr>
            </w:pPr>
            <w:r>
              <w:rPr>
                <w:rFonts w:ascii="Times New Roman" w:hAnsi="Times New Roman"/>
                <w:sz w:val="24"/>
              </w:rPr>
              <w:t>AE4</w:t>
            </w:r>
          </w:p>
          <w:p w14:paraId="4351B7DC" w14:textId="77777777" w:rsidR="00186B3A" w:rsidRDefault="00186B3A" w:rsidP="00C21476">
            <w:pPr>
              <w:pStyle w:val="Prosttext"/>
              <w:jc w:val="center"/>
              <w:rPr>
                <w:rFonts w:ascii="Times New Roman" w:hAnsi="Times New Roman"/>
                <w:sz w:val="24"/>
              </w:rPr>
            </w:pPr>
            <w:r>
              <w:rPr>
                <w:rFonts w:ascii="Times New Roman" w:hAnsi="Times New Roman"/>
                <w:sz w:val="24"/>
              </w:rPr>
              <w:t>AF2</w:t>
            </w:r>
          </w:p>
          <w:p w14:paraId="31075887" w14:textId="77777777" w:rsidR="00186B3A" w:rsidRDefault="00186B3A" w:rsidP="00C21476">
            <w:pPr>
              <w:pStyle w:val="Prosttext"/>
              <w:jc w:val="center"/>
              <w:rPr>
                <w:rFonts w:ascii="Times New Roman" w:hAnsi="Times New Roman"/>
                <w:sz w:val="24"/>
              </w:rPr>
            </w:pPr>
            <w:r>
              <w:rPr>
                <w:rFonts w:ascii="Times New Roman" w:hAnsi="Times New Roman"/>
                <w:sz w:val="24"/>
              </w:rPr>
              <w:t>AG2</w:t>
            </w:r>
          </w:p>
          <w:p w14:paraId="01DBF236" w14:textId="77777777" w:rsidR="00186B3A" w:rsidRDefault="00186B3A" w:rsidP="00C21476">
            <w:pPr>
              <w:pStyle w:val="Prosttext"/>
              <w:jc w:val="center"/>
              <w:rPr>
                <w:rFonts w:ascii="Times New Roman" w:hAnsi="Times New Roman"/>
                <w:sz w:val="24"/>
              </w:rPr>
            </w:pPr>
            <w:r>
              <w:rPr>
                <w:rFonts w:ascii="Times New Roman" w:hAnsi="Times New Roman"/>
                <w:sz w:val="24"/>
              </w:rPr>
              <w:t>AH2</w:t>
            </w:r>
          </w:p>
          <w:p w14:paraId="6DE7B9D0" w14:textId="77777777" w:rsidR="00186B3A" w:rsidRDefault="00186B3A" w:rsidP="00C21476">
            <w:pPr>
              <w:pStyle w:val="Prosttext"/>
              <w:jc w:val="center"/>
              <w:rPr>
                <w:rFonts w:ascii="Times New Roman" w:hAnsi="Times New Roman"/>
                <w:sz w:val="24"/>
              </w:rPr>
            </w:pPr>
            <w:r>
              <w:rPr>
                <w:rFonts w:ascii="Times New Roman" w:hAnsi="Times New Roman"/>
                <w:sz w:val="24"/>
              </w:rPr>
              <w:t>AQ2</w:t>
            </w:r>
          </w:p>
        </w:tc>
        <w:tc>
          <w:tcPr>
            <w:tcW w:w="1246" w:type="dxa"/>
          </w:tcPr>
          <w:p w14:paraId="6DD0433E" w14:textId="77777777" w:rsidR="00186B3A" w:rsidRDefault="00186B3A" w:rsidP="00C21476">
            <w:pPr>
              <w:pStyle w:val="Prosttext"/>
              <w:jc w:val="center"/>
              <w:rPr>
                <w:rFonts w:ascii="Times New Roman" w:hAnsi="Times New Roman"/>
                <w:sz w:val="24"/>
              </w:rPr>
            </w:pPr>
            <w:r>
              <w:rPr>
                <w:rFonts w:ascii="Times New Roman" w:hAnsi="Times New Roman"/>
                <w:sz w:val="24"/>
              </w:rPr>
              <w:t>AB7</w:t>
            </w:r>
          </w:p>
          <w:p w14:paraId="69B09AD5" w14:textId="77777777" w:rsidR="00186B3A" w:rsidRDefault="00186B3A" w:rsidP="00C21476">
            <w:pPr>
              <w:pStyle w:val="Prosttext"/>
              <w:jc w:val="center"/>
              <w:rPr>
                <w:rFonts w:ascii="Times New Roman" w:hAnsi="Times New Roman"/>
                <w:sz w:val="24"/>
              </w:rPr>
            </w:pPr>
            <w:r>
              <w:rPr>
                <w:rFonts w:ascii="Times New Roman" w:hAnsi="Times New Roman"/>
                <w:sz w:val="24"/>
              </w:rPr>
              <w:t>AD2</w:t>
            </w:r>
          </w:p>
          <w:p w14:paraId="3730BA37" w14:textId="77777777" w:rsidR="00186B3A" w:rsidRDefault="00186B3A" w:rsidP="00C21476">
            <w:pPr>
              <w:pStyle w:val="Prosttext"/>
              <w:jc w:val="center"/>
              <w:rPr>
                <w:rFonts w:ascii="Times New Roman" w:hAnsi="Times New Roman"/>
                <w:sz w:val="24"/>
              </w:rPr>
            </w:pPr>
            <w:r>
              <w:rPr>
                <w:rFonts w:ascii="Times New Roman" w:hAnsi="Times New Roman"/>
                <w:sz w:val="24"/>
              </w:rPr>
              <w:t>AD4</w:t>
            </w:r>
          </w:p>
          <w:p w14:paraId="6364ABD7" w14:textId="77777777" w:rsidR="00186B3A" w:rsidRDefault="00186B3A" w:rsidP="00C21476">
            <w:pPr>
              <w:pStyle w:val="Prosttext"/>
              <w:jc w:val="center"/>
              <w:rPr>
                <w:rFonts w:ascii="Times New Roman" w:hAnsi="Times New Roman"/>
                <w:sz w:val="24"/>
              </w:rPr>
            </w:pPr>
          </w:p>
        </w:tc>
        <w:tc>
          <w:tcPr>
            <w:tcW w:w="3186" w:type="dxa"/>
          </w:tcPr>
          <w:p w14:paraId="28214B79" w14:textId="77777777" w:rsidR="00186B3A" w:rsidRDefault="00186B3A" w:rsidP="00C21476">
            <w:pPr>
              <w:pStyle w:val="Prosttext"/>
              <w:ind w:left="426"/>
              <w:jc w:val="both"/>
              <w:rPr>
                <w:rFonts w:ascii="Times New Roman" w:hAnsi="Times New Roman"/>
                <w:sz w:val="24"/>
              </w:rPr>
            </w:pPr>
          </w:p>
        </w:tc>
      </w:tr>
      <w:tr w:rsidR="00186B3A" w14:paraId="37EC81ED" w14:textId="77777777" w:rsidTr="00A4291B">
        <w:trPr>
          <w:cantSplit/>
          <w:trHeight w:val="260"/>
        </w:trPr>
        <w:tc>
          <w:tcPr>
            <w:tcW w:w="3487" w:type="dxa"/>
          </w:tcPr>
          <w:p w14:paraId="14F3122E" w14:textId="77777777" w:rsidR="00186B3A" w:rsidRPr="00D97962" w:rsidRDefault="00186B3A" w:rsidP="00C21476">
            <w:pPr>
              <w:pStyle w:val="Prosttext"/>
              <w:ind w:left="71"/>
              <w:jc w:val="both"/>
              <w:rPr>
                <w:rFonts w:ascii="Times New Roman" w:hAnsi="Times New Roman"/>
                <w:b/>
                <w:i/>
                <w:sz w:val="24"/>
              </w:rPr>
            </w:pPr>
            <w:r w:rsidRPr="00D97962">
              <w:rPr>
                <w:rFonts w:ascii="Times New Roman" w:hAnsi="Times New Roman"/>
                <w:b/>
                <w:i/>
                <w:sz w:val="24"/>
              </w:rPr>
              <w:t>Vn</w:t>
            </w:r>
            <w:r>
              <w:rPr>
                <w:rFonts w:ascii="Times New Roman" w:hAnsi="Times New Roman"/>
                <w:b/>
                <w:i/>
                <w:sz w:val="24"/>
              </w:rPr>
              <w:t xml:space="preserve">itřní prostor </w:t>
            </w:r>
          </w:p>
          <w:p w14:paraId="4C0D281B" w14:textId="77777777" w:rsidR="00186B3A" w:rsidRPr="00D97962" w:rsidRDefault="00186B3A" w:rsidP="00C21476">
            <w:pPr>
              <w:pStyle w:val="Prosttext"/>
              <w:ind w:left="71"/>
              <w:jc w:val="both"/>
              <w:rPr>
                <w:rFonts w:ascii="Times New Roman" w:hAnsi="Times New Roman"/>
                <w:b/>
                <w:i/>
                <w:sz w:val="24"/>
              </w:rPr>
            </w:pPr>
          </w:p>
        </w:tc>
        <w:tc>
          <w:tcPr>
            <w:tcW w:w="5585" w:type="dxa"/>
            <w:gridSpan w:val="3"/>
          </w:tcPr>
          <w:p w14:paraId="2FC872E5" w14:textId="77777777" w:rsidR="00186B3A" w:rsidRPr="00837FA2" w:rsidRDefault="00186B3A" w:rsidP="00C21476">
            <w:pPr>
              <w:pStyle w:val="Prosttext"/>
              <w:jc w:val="both"/>
              <w:rPr>
                <w:rFonts w:ascii="Times New Roman" w:hAnsi="Times New Roman"/>
                <w:sz w:val="24"/>
                <w:szCs w:val="24"/>
              </w:rPr>
            </w:pPr>
            <w:r>
              <w:rPr>
                <w:rFonts w:ascii="Times New Roman" w:hAnsi="Times New Roman"/>
                <w:sz w:val="24"/>
              </w:rPr>
              <w:t xml:space="preserve">Vnější   vlivy   v   jednotlivých vnitřních prostorách  jsou  stanoveny technickou  normou  a  ve  zdůvodnění se uvádí pouze odkaz na normu,  na   jejímž  základě  bylo   prostředí  stanoveno.  </w:t>
            </w:r>
            <w:r w:rsidRPr="002C7105">
              <w:rPr>
                <w:rFonts w:ascii="Times New Roman" w:hAnsi="Times New Roman"/>
                <w:sz w:val="24"/>
                <w:szCs w:val="24"/>
              </w:rPr>
              <w:t>Na základě provozu a architektonicko-stavebního řešení jsou vnější vlivy na el. zařízení ve smyslu ČSN 33 2000-5-51</w:t>
            </w:r>
            <w:r>
              <w:rPr>
                <w:rFonts w:ascii="Times New Roman" w:hAnsi="Times New Roman"/>
                <w:sz w:val="24"/>
                <w:szCs w:val="24"/>
              </w:rPr>
              <w:t>, ed.3</w:t>
            </w:r>
            <w:r w:rsidRPr="002C7105">
              <w:rPr>
                <w:rFonts w:ascii="Times New Roman" w:hAnsi="Times New Roman"/>
                <w:sz w:val="24"/>
                <w:szCs w:val="24"/>
              </w:rPr>
              <w:t xml:space="preserve"> považovány za normální a proto není nutné dle </w:t>
            </w:r>
            <w:r>
              <w:rPr>
                <w:rFonts w:ascii="Times New Roman" w:hAnsi="Times New Roman"/>
                <w:sz w:val="24"/>
                <w:szCs w:val="24"/>
              </w:rPr>
              <w:t>citované normy</w:t>
            </w:r>
            <w:r w:rsidRPr="002C7105">
              <w:rPr>
                <w:rFonts w:ascii="Times New Roman" w:hAnsi="Times New Roman"/>
                <w:sz w:val="24"/>
                <w:szCs w:val="24"/>
              </w:rPr>
              <w:t xml:space="preserve"> třeba vypracovávat protokol.</w:t>
            </w:r>
          </w:p>
        </w:tc>
      </w:tr>
    </w:tbl>
    <w:p w14:paraId="0741268F" w14:textId="77777777" w:rsidR="00186B3A" w:rsidRPr="00C80776" w:rsidRDefault="00186B3A" w:rsidP="00186B3A">
      <w:pPr>
        <w:widowControl w:val="0"/>
        <w:autoSpaceDE w:val="0"/>
        <w:autoSpaceDN w:val="0"/>
        <w:adjustRightInd w:val="0"/>
        <w:spacing w:before="120"/>
        <w:ind w:left="709"/>
        <w:jc w:val="both"/>
        <w:rPr>
          <w:rFonts w:ascii="Arial" w:hAnsi="Arial" w:cs="Arial"/>
          <w:b/>
          <w:bCs/>
          <w:i/>
          <w:iCs/>
          <w:sz w:val="16"/>
          <w:szCs w:val="16"/>
        </w:rPr>
      </w:pPr>
      <w:r w:rsidRPr="00C80776">
        <w:rPr>
          <w:rFonts w:ascii="Arial" w:hAnsi="Arial" w:cs="Arial"/>
          <w:b/>
          <w:bCs/>
          <w:i/>
          <w:iCs/>
          <w:sz w:val="16"/>
          <w:szCs w:val="16"/>
        </w:rPr>
        <w:t>AA - Teplota okolí (čl. 321.1)</w:t>
      </w:r>
    </w:p>
    <w:p w14:paraId="6970FE09" w14:textId="77777777" w:rsidR="00186B3A" w:rsidRPr="0029119B" w:rsidRDefault="00186B3A" w:rsidP="00186B3A">
      <w:pPr>
        <w:widowControl w:val="0"/>
        <w:autoSpaceDE w:val="0"/>
        <w:autoSpaceDN w:val="0"/>
        <w:adjustRightInd w:val="0"/>
        <w:ind w:left="1134"/>
        <w:rPr>
          <w:rFonts w:ascii="Arial" w:hAnsi="Arial"/>
          <w:sz w:val="16"/>
          <w:szCs w:val="16"/>
        </w:rPr>
      </w:pPr>
      <w:r w:rsidRPr="0029119B">
        <w:rPr>
          <w:rFonts w:ascii="Arial" w:hAnsi="Arial"/>
          <w:b/>
          <w:bCs/>
          <w:i/>
          <w:iCs/>
          <w:sz w:val="16"/>
          <w:szCs w:val="16"/>
        </w:rPr>
        <w:t xml:space="preserve">AA7  </w:t>
      </w:r>
      <w:r w:rsidRPr="0029119B">
        <w:rPr>
          <w:rFonts w:ascii="Arial" w:hAnsi="Arial"/>
          <w:sz w:val="16"/>
          <w:szCs w:val="16"/>
        </w:rPr>
        <w:t xml:space="preserve">   -25 °C až +55 °C</w:t>
      </w:r>
    </w:p>
    <w:p w14:paraId="2ECE810D" w14:textId="77777777" w:rsidR="00186B3A" w:rsidRPr="0029119B" w:rsidRDefault="00186B3A" w:rsidP="00186B3A">
      <w:pPr>
        <w:widowControl w:val="0"/>
        <w:autoSpaceDE w:val="0"/>
        <w:autoSpaceDN w:val="0"/>
        <w:adjustRightInd w:val="0"/>
        <w:ind w:left="1134"/>
        <w:rPr>
          <w:rFonts w:ascii="Arial" w:hAnsi="Arial"/>
          <w:b/>
          <w:bCs/>
          <w:sz w:val="16"/>
          <w:szCs w:val="16"/>
        </w:rPr>
      </w:pPr>
      <w:r w:rsidRPr="0029119B">
        <w:rPr>
          <w:rFonts w:ascii="Arial" w:hAnsi="Arial"/>
          <w:sz w:val="16"/>
          <w:szCs w:val="16"/>
        </w:rPr>
        <w:t xml:space="preserve"> </w:t>
      </w:r>
      <w:r w:rsidRPr="0029119B">
        <w:rPr>
          <w:rFonts w:ascii="Arial" w:hAnsi="Arial"/>
          <w:b/>
          <w:bCs/>
          <w:sz w:val="16"/>
          <w:szCs w:val="16"/>
        </w:rPr>
        <w:t>Z hlediska ČSN 33 2000-4-41 ed.2 čl. 410.3.N10 se jedná o prostory: nebezpečné</w:t>
      </w:r>
    </w:p>
    <w:p w14:paraId="4339AB23" w14:textId="77777777" w:rsidR="00186B3A" w:rsidRPr="0029119B" w:rsidRDefault="00186B3A" w:rsidP="00186B3A">
      <w:pPr>
        <w:widowControl w:val="0"/>
        <w:autoSpaceDE w:val="0"/>
        <w:autoSpaceDN w:val="0"/>
        <w:adjustRightInd w:val="0"/>
        <w:ind w:left="1134"/>
        <w:rPr>
          <w:rFonts w:ascii="Arial" w:eastAsia="SimSun" w:hAnsi="Arial"/>
          <w:sz w:val="16"/>
          <w:szCs w:val="16"/>
        </w:rPr>
      </w:pPr>
      <w:r w:rsidRPr="0029119B">
        <w:rPr>
          <w:rFonts w:ascii="Arial" w:hAnsi="Arial"/>
          <w:b/>
          <w:bCs/>
          <w:sz w:val="16"/>
          <w:szCs w:val="16"/>
        </w:rPr>
        <w:t xml:space="preserve"> </w:t>
      </w:r>
      <w:r w:rsidRPr="0029119B">
        <w:rPr>
          <w:rFonts w:ascii="Arial" w:hAnsi="Arial"/>
          <w:sz w:val="16"/>
          <w:szCs w:val="16"/>
        </w:rPr>
        <w:t>Termín revize: 5 let. 3 roky je-li teplota vzduchu trvale nebo dlouhodob</w:t>
      </w:r>
      <w:r w:rsidRPr="0029119B">
        <w:rPr>
          <w:rFonts w:ascii="Arial" w:eastAsia="SimSun" w:hAnsi="Arial"/>
          <w:sz w:val="16"/>
          <w:szCs w:val="16"/>
        </w:rPr>
        <w:t>ě vyšší než 35 °C nebo pod - 10 °C.</w:t>
      </w:r>
    </w:p>
    <w:p w14:paraId="16672845" w14:textId="77777777" w:rsidR="00186B3A" w:rsidRPr="00C80776" w:rsidRDefault="00186B3A" w:rsidP="00186B3A">
      <w:pPr>
        <w:widowControl w:val="0"/>
        <w:autoSpaceDE w:val="0"/>
        <w:autoSpaceDN w:val="0"/>
        <w:adjustRightInd w:val="0"/>
        <w:spacing w:before="80"/>
        <w:ind w:left="709"/>
        <w:jc w:val="both"/>
        <w:rPr>
          <w:rFonts w:ascii="Arial" w:eastAsia="SimSun" w:hAnsi="Arial" w:cs="Arial"/>
          <w:b/>
          <w:bCs/>
          <w:i/>
          <w:iCs/>
          <w:sz w:val="16"/>
          <w:szCs w:val="16"/>
        </w:rPr>
      </w:pPr>
      <w:r w:rsidRPr="00C80776">
        <w:rPr>
          <w:rFonts w:ascii="Arial" w:eastAsia="SimSun" w:hAnsi="Arial" w:cs="Arial"/>
          <w:b/>
          <w:bCs/>
          <w:i/>
          <w:iCs/>
          <w:sz w:val="16"/>
          <w:szCs w:val="16"/>
        </w:rPr>
        <w:t>AB - Atmosférické podmínky v okolí (čl. 321.2)</w:t>
      </w:r>
    </w:p>
    <w:p w14:paraId="0E80AEA5" w14:textId="77777777" w:rsidR="00186B3A" w:rsidRPr="00C80776" w:rsidRDefault="00186B3A" w:rsidP="00186B3A">
      <w:pPr>
        <w:widowControl w:val="0"/>
        <w:autoSpaceDE w:val="0"/>
        <w:autoSpaceDN w:val="0"/>
        <w:adjustRightInd w:val="0"/>
        <w:ind w:left="1134"/>
        <w:jc w:val="both"/>
        <w:rPr>
          <w:rFonts w:ascii="Arial" w:eastAsia="SimSun" w:hAnsi="Arial" w:cs="Arial"/>
          <w:sz w:val="16"/>
          <w:szCs w:val="16"/>
        </w:rPr>
      </w:pPr>
      <w:r w:rsidRPr="00C80776">
        <w:rPr>
          <w:rFonts w:ascii="Arial" w:eastAsia="SimSun" w:hAnsi="Arial" w:cs="Arial"/>
          <w:b/>
          <w:bCs/>
          <w:i/>
          <w:iCs/>
          <w:sz w:val="16"/>
          <w:szCs w:val="16"/>
        </w:rPr>
        <w:t xml:space="preserve">AB7  </w:t>
      </w:r>
      <w:r w:rsidRPr="00C80776">
        <w:rPr>
          <w:rFonts w:ascii="Arial" w:eastAsia="SimSun" w:hAnsi="Arial" w:cs="Arial"/>
          <w:sz w:val="16"/>
          <w:szCs w:val="16"/>
        </w:rPr>
        <w:t xml:space="preserve">   Vnitřní prostory chráněné před atmosférickými vlivy, bez regulace teploty a vlhkosti, které mohou mít otvory do venkovního prostředí. Teplota -25 °C až +55 °C.</w:t>
      </w:r>
    </w:p>
    <w:p w14:paraId="79B89FAB" w14:textId="77777777" w:rsidR="00186B3A" w:rsidRPr="00C80776" w:rsidRDefault="00186B3A" w:rsidP="00186B3A">
      <w:pPr>
        <w:widowControl w:val="0"/>
        <w:autoSpaceDE w:val="0"/>
        <w:autoSpaceDN w:val="0"/>
        <w:adjustRightInd w:val="0"/>
        <w:ind w:left="1134"/>
        <w:jc w:val="both"/>
        <w:rPr>
          <w:rFonts w:ascii="Arial" w:eastAsia="SimSun" w:hAnsi="Arial" w:cs="Arial"/>
          <w:b/>
          <w:bCs/>
          <w:sz w:val="16"/>
          <w:szCs w:val="16"/>
        </w:rPr>
      </w:pPr>
      <w:r w:rsidRPr="00C80776">
        <w:rPr>
          <w:rFonts w:ascii="Arial" w:hAnsi="Arial" w:cs="Arial"/>
          <w:b/>
          <w:bCs/>
          <w:sz w:val="16"/>
          <w:szCs w:val="16"/>
        </w:rPr>
        <w:t>Z hlediska ČSN 33 2000-4-41 ed.2 čl. 410.3.N10 se jedná o prostory</w:t>
      </w:r>
      <w:r w:rsidRPr="00C80776">
        <w:rPr>
          <w:rFonts w:ascii="Arial" w:eastAsia="SimSun" w:hAnsi="Arial" w:cs="Arial"/>
          <w:b/>
          <w:bCs/>
          <w:sz w:val="16"/>
          <w:szCs w:val="16"/>
        </w:rPr>
        <w:t>: zvlášť nebezpečné</w:t>
      </w:r>
    </w:p>
    <w:p w14:paraId="3AD25803" w14:textId="77777777" w:rsidR="00186B3A" w:rsidRPr="00C80776" w:rsidRDefault="00186B3A" w:rsidP="00186B3A">
      <w:pPr>
        <w:widowControl w:val="0"/>
        <w:autoSpaceDE w:val="0"/>
        <w:autoSpaceDN w:val="0"/>
        <w:adjustRightInd w:val="0"/>
        <w:ind w:left="1134"/>
        <w:jc w:val="both"/>
        <w:rPr>
          <w:rFonts w:ascii="Arial" w:eastAsia="SimSun" w:hAnsi="Arial" w:cs="Arial"/>
          <w:sz w:val="16"/>
          <w:szCs w:val="16"/>
        </w:rPr>
      </w:pPr>
      <w:r w:rsidRPr="00C80776">
        <w:rPr>
          <w:rFonts w:ascii="Arial" w:eastAsia="SimSun" w:hAnsi="Arial" w:cs="Arial"/>
          <w:sz w:val="16"/>
          <w:szCs w:val="16"/>
        </w:rPr>
        <w:t>Termín revize: 5 let jedná-li se o prostory vnitřní podmínkou pro rozmezí teplot od -10 °C do +35 °C. 3 roky jedná-li se o vnitřní prostory s teplotou vzduchu pod -10 °C nebo s teplotou nad +35 °C, nebo s absolutní vlhkostí nad 15 g/m3 nebo relativní vlhkostí nad 80 %.</w:t>
      </w:r>
    </w:p>
    <w:p w14:paraId="32872C5B" w14:textId="77777777" w:rsidR="00186B3A" w:rsidRPr="00C80776" w:rsidRDefault="00186B3A" w:rsidP="00186B3A">
      <w:pPr>
        <w:widowControl w:val="0"/>
        <w:autoSpaceDE w:val="0"/>
        <w:autoSpaceDN w:val="0"/>
        <w:adjustRightInd w:val="0"/>
        <w:spacing w:before="80"/>
        <w:ind w:left="567"/>
        <w:jc w:val="both"/>
        <w:rPr>
          <w:rFonts w:ascii="Arial" w:eastAsia="SimSun" w:hAnsi="Arial" w:cs="Arial"/>
          <w:b/>
          <w:bCs/>
          <w:i/>
          <w:iCs/>
          <w:sz w:val="16"/>
          <w:szCs w:val="16"/>
        </w:rPr>
      </w:pPr>
      <w:r w:rsidRPr="00C80776">
        <w:rPr>
          <w:rFonts w:ascii="Arial" w:eastAsia="SimSun" w:hAnsi="Arial" w:cs="Arial"/>
          <w:sz w:val="16"/>
          <w:szCs w:val="16"/>
        </w:rPr>
        <w:t xml:space="preserve"> </w:t>
      </w:r>
      <w:r w:rsidRPr="00C80776">
        <w:rPr>
          <w:rFonts w:ascii="Arial" w:eastAsia="SimSun" w:hAnsi="Arial" w:cs="Arial"/>
          <w:b/>
          <w:bCs/>
          <w:i/>
          <w:iCs/>
          <w:sz w:val="16"/>
          <w:szCs w:val="16"/>
        </w:rPr>
        <w:t>AD - Výskyt vody (čl. 321.4)</w:t>
      </w:r>
    </w:p>
    <w:p w14:paraId="06BD5A8E" w14:textId="77777777" w:rsidR="00186B3A" w:rsidRPr="00C80776" w:rsidRDefault="00186B3A" w:rsidP="00186B3A">
      <w:pPr>
        <w:widowControl w:val="0"/>
        <w:autoSpaceDE w:val="0"/>
        <w:autoSpaceDN w:val="0"/>
        <w:adjustRightInd w:val="0"/>
        <w:ind w:left="1134"/>
        <w:jc w:val="both"/>
        <w:rPr>
          <w:rFonts w:ascii="Arial" w:eastAsia="SimSun" w:hAnsi="Arial" w:cs="Arial"/>
          <w:sz w:val="16"/>
          <w:szCs w:val="16"/>
        </w:rPr>
      </w:pPr>
      <w:r w:rsidRPr="00C80776">
        <w:rPr>
          <w:rFonts w:ascii="Arial" w:eastAsia="SimSun" w:hAnsi="Arial" w:cs="Arial"/>
          <w:b/>
          <w:bCs/>
          <w:i/>
          <w:iCs/>
          <w:sz w:val="16"/>
          <w:szCs w:val="16"/>
        </w:rPr>
        <w:t xml:space="preserve">AD2 - Svisle padající kapky  </w:t>
      </w:r>
      <w:r w:rsidRPr="00C80776">
        <w:rPr>
          <w:rFonts w:ascii="Arial" w:eastAsia="SimSun" w:hAnsi="Arial" w:cs="Arial"/>
          <w:sz w:val="16"/>
          <w:szCs w:val="16"/>
        </w:rPr>
        <w:t xml:space="preserve">   Možnost padajících kapek.</w:t>
      </w:r>
    </w:p>
    <w:p w14:paraId="2947B59B" w14:textId="77777777" w:rsidR="00186B3A" w:rsidRPr="00C80776" w:rsidRDefault="00186B3A" w:rsidP="00186B3A">
      <w:pPr>
        <w:widowControl w:val="0"/>
        <w:autoSpaceDE w:val="0"/>
        <w:autoSpaceDN w:val="0"/>
        <w:adjustRightInd w:val="0"/>
        <w:ind w:left="1134"/>
        <w:jc w:val="both"/>
        <w:rPr>
          <w:rFonts w:ascii="Arial" w:eastAsia="SimSun" w:hAnsi="Arial" w:cs="Arial"/>
          <w:sz w:val="16"/>
          <w:szCs w:val="16"/>
        </w:rPr>
      </w:pPr>
      <w:r w:rsidRPr="00C80776">
        <w:rPr>
          <w:rFonts w:ascii="Arial" w:eastAsia="SimSun" w:hAnsi="Arial" w:cs="Arial"/>
          <w:sz w:val="16"/>
          <w:szCs w:val="16"/>
        </w:rPr>
        <w:t>Místa, ve kterých může voda příležitostně kondenzovat v kapkách, nebo se občas může objevit pára.</w:t>
      </w:r>
    </w:p>
    <w:p w14:paraId="3F0EC1BE" w14:textId="77777777" w:rsidR="00186B3A" w:rsidRPr="00C80776" w:rsidRDefault="00186B3A" w:rsidP="00186B3A">
      <w:pPr>
        <w:widowControl w:val="0"/>
        <w:autoSpaceDE w:val="0"/>
        <w:autoSpaceDN w:val="0"/>
        <w:adjustRightInd w:val="0"/>
        <w:ind w:left="1134"/>
        <w:jc w:val="both"/>
        <w:rPr>
          <w:rFonts w:ascii="Arial" w:eastAsia="SimSun" w:hAnsi="Arial" w:cs="Arial"/>
          <w:b/>
          <w:bCs/>
          <w:sz w:val="16"/>
          <w:szCs w:val="16"/>
        </w:rPr>
      </w:pPr>
      <w:r w:rsidRPr="00C80776">
        <w:rPr>
          <w:rFonts w:ascii="Arial" w:eastAsia="SimSun" w:hAnsi="Arial" w:cs="Arial"/>
          <w:sz w:val="16"/>
          <w:szCs w:val="16"/>
        </w:rPr>
        <w:t xml:space="preserve"> </w:t>
      </w:r>
      <w:r w:rsidRPr="00C80776">
        <w:rPr>
          <w:rFonts w:ascii="Arial" w:hAnsi="Arial" w:cs="Arial"/>
          <w:b/>
          <w:bCs/>
          <w:sz w:val="16"/>
          <w:szCs w:val="16"/>
        </w:rPr>
        <w:t>Z hlediska ČSN 33 2000-4-41 ed.2 čl. 410.3.N10 se jedná o prostory:</w:t>
      </w:r>
      <w:r w:rsidRPr="00C80776">
        <w:rPr>
          <w:rFonts w:ascii="Arial" w:eastAsia="SimSun" w:hAnsi="Arial" w:cs="Arial"/>
          <w:b/>
          <w:bCs/>
          <w:sz w:val="16"/>
          <w:szCs w:val="16"/>
        </w:rPr>
        <w:t xml:space="preserve"> zvlášť nebezpečné. Venkovní prostory s těmito vlivy mohou být posouzeny jako nebezpečné, když se zařízením nemanipulují osoby bez odborné kvalifikace.</w:t>
      </w:r>
    </w:p>
    <w:p w14:paraId="342B65F9" w14:textId="77777777" w:rsidR="00186B3A" w:rsidRPr="00C80776" w:rsidRDefault="00186B3A" w:rsidP="00186B3A">
      <w:pPr>
        <w:widowControl w:val="0"/>
        <w:autoSpaceDE w:val="0"/>
        <w:autoSpaceDN w:val="0"/>
        <w:adjustRightInd w:val="0"/>
        <w:ind w:left="1134"/>
        <w:jc w:val="both"/>
        <w:rPr>
          <w:rFonts w:ascii="Arial" w:eastAsia="SimSun" w:hAnsi="Arial" w:cs="Arial"/>
          <w:sz w:val="16"/>
          <w:szCs w:val="16"/>
        </w:rPr>
      </w:pPr>
      <w:r w:rsidRPr="00C80776">
        <w:rPr>
          <w:rFonts w:ascii="Arial" w:eastAsia="SimSun" w:hAnsi="Arial" w:cs="Arial"/>
          <w:sz w:val="16"/>
          <w:szCs w:val="16"/>
        </w:rPr>
        <w:t>Termín revize: 1 rok</w:t>
      </w:r>
    </w:p>
    <w:p w14:paraId="7FF3D406" w14:textId="77777777" w:rsidR="00186B3A" w:rsidRPr="00C80776" w:rsidRDefault="00186B3A" w:rsidP="00186B3A">
      <w:pPr>
        <w:tabs>
          <w:tab w:val="num" w:pos="851"/>
        </w:tabs>
        <w:autoSpaceDE w:val="0"/>
        <w:autoSpaceDN w:val="0"/>
        <w:adjustRightInd w:val="0"/>
        <w:ind w:left="1134"/>
        <w:jc w:val="both"/>
        <w:rPr>
          <w:rFonts w:ascii="Arial" w:eastAsia="SimSun" w:hAnsi="Arial" w:cs="Arial"/>
          <w:sz w:val="16"/>
          <w:szCs w:val="16"/>
        </w:rPr>
      </w:pPr>
      <w:r w:rsidRPr="00C80776">
        <w:rPr>
          <w:rFonts w:ascii="Arial" w:eastAsia="SimSun" w:hAnsi="Arial" w:cs="Arial"/>
          <w:b/>
          <w:bCs/>
          <w:i/>
          <w:iCs/>
          <w:sz w:val="16"/>
          <w:szCs w:val="16"/>
        </w:rPr>
        <w:t xml:space="preserve">AD4 - Stříkající voda  </w:t>
      </w:r>
      <w:r w:rsidRPr="00C80776">
        <w:rPr>
          <w:rFonts w:ascii="Arial" w:eastAsia="SimSun" w:hAnsi="Arial" w:cs="Arial"/>
          <w:sz w:val="16"/>
          <w:szCs w:val="16"/>
        </w:rPr>
        <w:t xml:space="preserve">   Vody může stříkat ve všech směrech.</w:t>
      </w:r>
    </w:p>
    <w:p w14:paraId="4819F0D3" w14:textId="77777777" w:rsidR="00186B3A" w:rsidRPr="00C80776" w:rsidRDefault="00186B3A" w:rsidP="00186B3A">
      <w:pPr>
        <w:autoSpaceDE w:val="0"/>
        <w:autoSpaceDN w:val="0"/>
        <w:adjustRightInd w:val="0"/>
        <w:ind w:left="1134"/>
        <w:jc w:val="both"/>
        <w:rPr>
          <w:rFonts w:ascii="Arial" w:eastAsia="SimSun" w:hAnsi="Arial" w:cs="Arial"/>
          <w:sz w:val="16"/>
          <w:szCs w:val="16"/>
        </w:rPr>
      </w:pPr>
      <w:r w:rsidRPr="00C80776">
        <w:rPr>
          <w:rFonts w:ascii="Arial" w:eastAsia="SimSun" w:hAnsi="Arial" w:cs="Arial"/>
          <w:sz w:val="16"/>
          <w:szCs w:val="16"/>
        </w:rPr>
        <w:t>Místa, ve kterých může být zařízení vystaveno stříkající vodě. Vztahuje se to např. na některá venkovní svítidla a zařízení staveniště.</w:t>
      </w:r>
    </w:p>
    <w:p w14:paraId="2638B83A" w14:textId="77777777" w:rsidR="00186B3A" w:rsidRPr="00C80776" w:rsidRDefault="00186B3A" w:rsidP="00186B3A">
      <w:pPr>
        <w:widowControl w:val="0"/>
        <w:autoSpaceDE w:val="0"/>
        <w:autoSpaceDN w:val="0"/>
        <w:adjustRightInd w:val="0"/>
        <w:ind w:left="1134"/>
        <w:jc w:val="both"/>
        <w:rPr>
          <w:rFonts w:ascii="Arial" w:hAnsi="Arial" w:cs="Arial"/>
          <w:b/>
          <w:bCs/>
          <w:sz w:val="16"/>
          <w:szCs w:val="16"/>
        </w:rPr>
      </w:pPr>
      <w:r w:rsidRPr="00C80776">
        <w:rPr>
          <w:rFonts w:ascii="Arial" w:hAnsi="Arial" w:cs="Arial"/>
          <w:b/>
          <w:bCs/>
          <w:sz w:val="16"/>
          <w:szCs w:val="16"/>
        </w:rPr>
        <w:t>Z hlediska ČSN 33 2000-4-41 ed.2 čl. 410.3.N10 se jedná o prostory</w:t>
      </w:r>
      <w:r w:rsidRPr="00C80776">
        <w:rPr>
          <w:rFonts w:ascii="Arial" w:eastAsia="SimSun" w:hAnsi="Arial" w:cs="Arial"/>
          <w:b/>
          <w:bCs/>
          <w:sz w:val="16"/>
          <w:szCs w:val="16"/>
        </w:rPr>
        <w:t>: zvlášť nebezpečné. Venkovní prostory s těmito vlivy mohou být posouzeny jako nebezpečné, když se zařízením nemanipulují osoby bez odborné kvalifikace.</w:t>
      </w:r>
    </w:p>
    <w:p w14:paraId="69006049" w14:textId="77777777" w:rsidR="00186B3A" w:rsidRDefault="00186B3A" w:rsidP="00186B3A">
      <w:pPr>
        <w:tabs>
          <w:tab w:val="num" w:pos="1134"/>
        </w:tabs>
        <w:autoSpaceDE w:val="0"/>
        <w:autoSpaceDN w:val="0"/>
        <w:adjustRightInd w:val="0"/>
        <w:ind w:left="1134"/>
        <w:jc w:val="both"/>
        <w:rPr>
          <w:rFonts w:ascii="Arial" w:eastAsia="SimSun" w:hAnsi="Arial" w:cs="Arial"/>
          <w:sz w:val="16"/>
          <w:szCs w:val="16"/>
        </w:rPr>
      </w:pPr>
      <w:r w:rsidRPr="00C80776">
        <w:rPr>
          <w:rFonts w:ascii="Arial" w:eastAsia="SimSun" w:hAnsi="Arial" w:cs="Arial"/>
          <w:sz w:val="16"/>
          <w:szCs w:val="16"/>
        </w:rPr>
        <w:t>Termín revize: 1 rok, vně budovy 4 roky</w:t>
      </w:r>
    </w:p>
    <w:p w14:paraId="4E7ABAD8" w14:textId="77777777" w:rsidR="00186B3A" w:rsidRPr="00C80776" w:rsidRDefault="00186B3A" w:rsidP="00186B3A">
      <w:pPr>
        <w:widowControl w:val="0"/>
        <w:autoSpaceDE w:val="0"/>
        <w:autoSpaceDN w:val="0"/>
        <w:adjustRightInd w:val="0"/>
        <w:spacing w:before="80"/>
        <w:ind w:left="709"/>
        <w:jc w:val="both"/>
        <w:rPr>
          <w:rFonts w:ascii="Arial" w:eastAsia="SimSun" w:hAnsi="Arial" w:cs="Arial"/>
          <w:b/>
          <w:bCs/>
          <w:i/>
          <w:iCs/>
          <w:sz w:val="16"/>
          <w:szCs w:val="16"/>
        </w:rPr>
      </w:pPr>
      <w:r w:rsidRPr="00C80776">
        <w:rPr>
          <w:rFonts w:ascii="Arial" w:eastAsia="SimSun" w:hAnsi="Arial" w:cs="Arial"/>
          <w:b/>
          <w:bCs/>
          <w:i/>
          <w:iCs/>
          <w:sz w:val="16"/>
          <w:szCs w:val="16"/>
        </w:rPr>
        <w:t>AE - Výskyt cizích pevných těles (čl. 321.5)</w:t>
      </w:r>
    </w:p>
    <w:p w14:paraId="555EC0A4" w14:textId="77777777" w:rsidR="00186B3A" w:rsidRPr="00C80776" w:rsidRDefault="00186B3A" w:rsidP="00186B3A">
      <w:pPr>
        <w:widowControl w:val="0"/>
        <w:autoSpaceDE w:val="0"/>
        <w:autoSpaceDN w:val="0"/>
        <w:adjustRightInd w:val="0"/>
        <w:ind w:left="1134"/>
        <w:jc w:val="both"/>
        <w:rPr>
          <w:rFonts w:ascii="Arial" w:eastAsia="SimSun" w:hAnsi="Arial" w:cs="Arial"/>
          <w:sz w:val="16"/>
          <w:szCs w:val="16"/>
        </w:rPr>
      </w:pPr>
      <w:r w:rsidRPr="00C80776">
        <w:rPr>
          <w:rFonts w:ascii="Arial" w:eastAsia="SimSun" w:hAnsi="Arial" w:cs="Arial"/>
          <w:b/>
          <w:bCs/>
          <w:i/>
          <w:iCs/>
          <w:sz w:val="16"/>
          <w:szCs w:val="16"/>
        </w:rPr>
        <w:t xml:space="preserve">AE4 - Lehčí prašnost  </w:t>
      </w:r>
      <w:r w:rsidRPr="00C80776">
        <w:rPr>
          <w:rFonts w:ascii="Arial" w:eastAsia="SimSun" w:hAnsi="Arial" w:cs="Arial"/>
          <w:sz w:val="16"/>
          <w:szCs w:val="16"/>
        </w:rPr>
        <w:t xml:space="preserve">   Lehké vrstvy prachu. Spad prachu mezi 10 a  35 mg/m2 za den.</w:t>
      </w:r>
    </w:p>
    <w:p w14:paraId="2F113B0E" w14:textId="77777777" w:rsidR="00186B3A" w:rsidRPr="00C80776" w:rsidRDefault="00186B3A" w:rsidP="00186B3A">
      <w:pPr>
        <w:widowControl w:val="0"/>
        <w:autoSpaceDE w:val="0"/>
        <w:autoSpaceDN w:val="0"/>
        <w:adjustRightInd w:val="0"/>
        <w:ind w:left="1134"/>
        <w:jc w:val="both"/>
        <w:rPr>
          <w:rFonts w:ascii="Arial" w:hAnsi="Arial" w:cs="Arial"/>
          <w:b/>
          <w:bCs/>
          <w:sz w:val="16"/>
          <w:szCs w:val="16"/>
        </w:rPr>
      </w:pPr>
      <w:r w:rsidRPr="00C80776">
        <w:rPr>
          <w:rFonts w:ascii="Arial" w:hAnsi="Arial" w:cs="Arial"/>
          <w:b/>
          <w:bCs/>
          <w:sz w:val="16"/>
          <w:szCs w:val="16"/>
        </w:rPr>
        <w:t>Z hlediska ČSN 33 2000-4-41 ed.2 čl. 410.3.N10 se jedná o prostory: normální</w:t>
      </w:r>
    </w:p>
    <w:p w14:paraId="43135C01" w14:textId="77777777" w:rsidR="00186B3A" w:rsidRPr="00C80776" w:rsidRDefault="00186B3A" w:rsidP="00186B3A">
      <w:pPr>
        <w:widowControl w:val="0"/>
        <w:autoSpaceDE w:val="0"/>
        <w:autoSpaceDN w:val="0"/>
        <w:adjustRightInd w:val="0"/>
        <w:ind w:left="1134"/>
        <w:jc w:val="both"/>
        <w:rPr>
          <w:rFonts w:ascii="Arial" w:eastAsia="SimSun" w:hAnsi="Arial" w:cs="Arial"/>
          <w:b/>
          <w:bCs/>
          <w:sz w:val="16"/>
          <w:szCs w:val="16"/>
        </w:rPr>
      </w:pPr>
      <w:r w:rsidRPr="00C80776">
        <w:rPr>
          <w:rFonts w:ascii="Arial" w:eastAsia="SimSun" w:hAnsi="Arial" w:cs="Arial"/>
          <w:b/>
          <w:bCs/>
          <w:sz w:val="16"/>
          <w:szCs w:val="16"/>
        </w:rPr>
        <w:t>(prach, který je nevodivý). Jinak jsou prostory považovány za nebezpečné. Z hlediska malých napětí živých částí (SELV, PELV) se tyto prostory pokládají za bezpečné.</w:t>
      </w:r>
    </w:p>
    <w:p w14:paraId="58BD7CFC" w14:textId="77777777" w:rsidR="00186B3A" w:rsidRPr="00C80776" w:rsidRDefault="00186B3A" w:rsidP="00186B3A">
      <w:pPr>
        <w:widowControl w:val="0"/>
        <w:autoSpaceDE w:val="0"/>
        <w:autoSpaceDN w:val="0"/>
        <w:adjustRightInd w:val="0"/>
        <w:ind w:left="1134"/>
        <w:jc w:val="both"/>
        <w:rPr>
          <w:rFonts w:ascii="Arial" w:eastAsia="SimSun" w:hAnsi="Arial" w:cs="Arial"/>
          <w:sz w:val="16"/>
          <w:szCs w:val="16"/>
        </w:rPr>
      </w:pPr>
      <w:r w:rsidRPr="00C80776">
        <w:rPr>
          <w:rFonts w:ascii="Arial" w:eastAsia="SimSun" w:hAnsi="Arial" w:cs="Arial"/>
          <w:sz w:val="16"/>
          <w:szCs w:val="16"/>
        </w:rPr>
        <w:t>Termín revize: 3 roky</w:t>
      </w:r>
    </w:p>
    <w:p w14:paraId="7870BB97" w14:textId="77777777" w:rsidR="00186B3A" w:rsidRPr="00C80776" w:rsidRDefault="00186B3A" w:rsidP="00186B3A">
      <w:pPr>
        <w:widowControl w:val="0"/>
        <w:autoSpaceDE w:val="0"/>
        <w:autoSpaceDN w:val="0"/>
        <w:adjustRightInd w:val="0"/>
        <w:spacing w:before="80"/>
        <w:ind w:left="709"/>
        <w:jc w:val="both"/>
        <w:rPr>
          <w:rFonts w:ascii="Arial" w:eastAsia="SimSun" w:hAnsi="Arial" w:cs="Arial"/>
          <w:b/>
          <w:bCs/>
          <w:i/>
          <w:iCs/>
          <w:sz w:val="16"/>
          <w:szCs w:val="16"/>
        </w:rPr>
      </w:pPr>
      <w:r w:rsidRPr="00C80776">
        <w:rPr>
          <w:rFonts w:ascii="Arial" w:eastAsia="SimSun" w:hAnsi="Arial" w:cs="Arial"/>
          <w:b/>
          <w:bCs/>
          <w:i/>
          <w:iCs/>
          <w:sz w:val="16"/>
          <w:szCs w:val="16"/>
        </w:rPr>
        <w:t>AF - Výskyt korozivních nebo znečišťujících látek (čl. 321.6)</w:t>
      </w:r>
    </w:p>
    <w:p w14:paraId="17D98D37" w14:textId="77777777" w:rsidR="00186B3A" w:rsidRPr="00C80776" w:rsidRDefault="00186B3A" w:rsidP="00186B3A">
      <w:pPr>
        <w:widowControl w:val="0"/>
        <w:autoSpaceDE w:val="0"/>
        <w:autoSpaceDN w:val="0"/>
        <w:adjustRightInd w:val="0"/>
        <w:ind w:left="1134"/>
        <w:jc w:val="both"/>
        <w:rPr>
          <w:rFonts w:ascii="Arial" w:eastAsia="SimSun" w:hAnsi="Arial" w:cs="Arial"/>
          <w:sz w:val="16"/>
          <w:szCs w:val="16"/>
        </w:rPr>
      </w:pPr>
      <w:r w:rsidRPr="00C80776">
        <w:rPr>
          <w:rFonts w:ascii="Arial" w:eastAsia="SimSun" w:hAnsi="Arial" w:cs="Arial"/>
          <w:b/>
          <w:bCs/>
          <w:i/>
          <w:iCs/>
          <w:sz w:val="16"/>
          <w:szCs w:val="16"/>
        </w:rPr>
        <w:t xml:space="preserve">AF2 - Atmosférický  </w:t>
      </w:r>
      <w:r w:rsidRPr="00C80776">
        <w:rPr>
          <w:rFonts w:ascii="Arial" w:eastAsia="SimSun" w:hAnsi="Arial" w:cs="Arial"/>
          <w:sz w:val="16"/>
          <w:szCs w:val="16"/>
        </w:rPr>
        <w:t xml:space="preserve">   Přítomnost korozních znečišťujících látek atmosférického původu je významná.</w:t>
      </w:r>
    </w:p>
    <w:p w14:paraId="100B261D" w14:textId="77777777" w:rsidR="00186B3A" w:rsidRPr="00C80776" w:rsidRDefault="00186B3A" w:rsidP="00186B3A">
      <w:pPr>
        <w:widowControl w:val="0"/>
        <w:autoSpaceDE w:val="0"/>
        <w:autoSpaceDN w:val="0"/>
        <w:adjustRightInd w:val="0"/>
        <w:ind w:left="1134"/>
        <w:jc w:val="both"/>
        <w:rPr>
          <w:rFonts w:ascii="Arial" w:eastAsia="SimSun" w:hAnsi="Arial" w:cs="Arial"/>
          <w:sz w:val="16"/>
          <w:szCs w:val="16"/>
        </w:rPr>
      </w:pPr>
      <w:r w:rsidRPr="00C80776">
        <w:rPr>
          <w:rFonts w:ascii="Arial" w:eastAsia="SimSun" w:hAnsi="Arial" w:cs="Arial"/>
          <w:sz w:val="16"/>
          <w:szCs w:val="16"/>
        </w:rPr>
        <w:t>Instalace nebo zařízení na břehu moře, v průmyslových oblastech se značně znečištěnou atmosférou (chemických závodů, cementáren), tento typ znečištění vzniká zvláště při produkci brusných, izolačních nebo vodivých prachů.</w:t>
      </w:r>
    </w:p>
    <w:p w14:paraId="16C1E3AE" w14:textId="77777777" w:rsidR="00186B3A" w:rsidRPr="00C80776" w:rsidRDefault="00186B3A" w:rsidP="00186B3A">
      <w:pPr>
        <w:widowControl w:val="0"/>
        <w:autoSpaceDE w:val="0"/>
        <w:autoSpaceDN w:val="0"/>
        <w:adjustRightInd w:val="0"/>
        <w:ind w:left="1134"/>
        <w:jc w:val="both"/>
        <w:rPr>
          <w:rFonts w:ascii="Arial" w:eastAsia="SimSun" w:hAnsi="Arial" w:cs="Arial"/>
          <w:b/>
          <w:bCs/>
          <w:sz w:val="16"/>
          <w:szCs w:val="16"/>
        </w:rPr>
      </w:pPr>
      <w:r w:rsidRPr="00C80776">
        <w:rPr>
          <w:rFonts w:ascii="Arial" w:hAnsi="Arial" w:cs="Arial"/>
          <w:b/>
          <w:bCs/>
          <w:sz w:val="16"/>
          <w:szCs w:val="16"/>
        </w:rPr>
        <w:t xml:space="preserve">Z hlediska ČSN 33 2000-4-41 ed.2 čl. 410.3.N10 se jedná o prostory: </w:t>
      </w:r>
      <w:r w:rsidRPr="00C80776">
        <w:rPr>
          <w:rFonts w:ascii="Arial" w:eastAsia="SimSun" w:hAnsi="Arial" w:cs="Arial"/>
          <w:b/>
          <w:bCs/>
          <w:sz w:val="16"/>
          <w:szCs w:val="16"/>
        </w:rPr>
        <w:t>nebezpečné</w:t>
      </w:r>
    </w:p>
    <w:p w14:paraId="27484615" w14:textId="77777777" w:rsidR="00186B3A" w:rsidRPr="00C80776" w:rsidRDefault="00186B3A" w:rsidP="00186B3A">
      <w:pPr>
        <w:widowControl w:val="0"/>
        <w:autoSpaceDE w:val="0"/>
        <w:autoSpaceDN w:val="0"/>
        <w:adjustRightInd w:val="0"/>
        <w:ind w:left="1134"/>
        <w:jc w:val="both"/>
        <w:rPr>
          <w:rFonts w:ascii="Arial" w:eastAsia="SimSun" w:hAnsi="Arial" w:cs="Arial"/>
          <w:sz w:val="16"/>
          <w:szCs w:val="16"/>
        </w:rPr>
      </w:pPr>
      <w:r w:rsidRPr="00C80776">
        <w:rPr>
          <w:rFonts w:ascii="Arial" w:eastAsia="SimSun" w:hAnsi="Arial" w:cs="Arial"/>
          <w:sz w:val="16"/>
          <w:szCs w:val="16"/>
        </w:rPr>
        <w:t>Termín revize: 4 roky</w:t>
      </w:r>
    </w:p>
    <w:p w14:paraId="1AB54C21" w14:textId="77777777" w:rsidR="00186B3A" w:rsidRPr="00C80776" w:rsidRDefault="00186B3A" w:rsidP="00186B3A">
      <w:pPr>
        <w:widowControl w:val="0"/>
        <w:autoSpaceDE w:val="0"/>
        <w:autoSpaceDN w:val="0"/>
        <w:adjustRightInd w:val="0"/>
        <w:spacing w:before="80"/>
        <w:ind w:left="567"/>
        <w:jc w:val="both"/>
        <w:rPr>
          <w:rFonts w:ascii="Arial" w:eastAsia="SimSun" w:hAnsi="Arial" w:cs="Arial"/>
          <w:b/>
          <w:bCs/>
          <w:i/>
          <w:iCs/>
          <w:sz w:val="16"/>
          <w:szCs w:val="16"/>
        </w:rPr>
      </w:pPr>
      <w:r w:rsidRPr="00C80776">
        <w:rPr>
          <w:rFonts w:ascii="Arial" w:eastAsia="SimSun" w:hAnsi="Arial" w:cs="Arial"/>
          <w:b/>
          <w:bCs/>
          <w:i/>
          <w:iCs/>
          <w:sz w:val="16"/>
          <w:szCs w:val="16"/>
        </w:rPr>
        <w:t>AG - Mechanická namáhání - rázy (čl. 321.7.1)</w:t>
      </w:r>
    </w:p>
    <w:p w14:paraId="38363FD1" w14:textId="77777777" w:rsidR="00186B3A" w:rsidRPr="00C80776" w:rsidRDefault="00186B3A" w:rsidP="00186B3A">
      <w:pPr>
        <w:autoSpaceDE w:val="0"/>
        <w:autoSpaceDN w:val="0"/>
        <w:adjustRightInd w:val="0"/>
        <w:ind w:left="1134"/>
        <w:jc w:val="both"/>
        <w:rPr>
          <w:rFonts w:ascii="Arial" w:eastAsia="SimSun" w:hAnsi="Arial" w:cs="Arial"/>
          <w:sz w:val="16"/>
          <w:szCs w:val="16"/>
        </w:rPr>
      </w:pPr>
      <w:r>
        <w:rPr>
          <w:rFonts w:ascii="Arial" w:hAnsi="Arial" w:cs="Arial"/>
          <w:b/>
          <w:bCs/>
          <w:i/>
          <w:iCs/>
          <w:sz w:val="16"/>
          <w:szCs w:val="16"/>
        </w:rPr>
        <w:t>A</w:t>
      </w:r>
      <w:r w:rsidRPr="00C80776">
        <w:rPr>
          <w:rFonts w:ascii="Arial" w:hAnsi="Arial" w:cs="Arial"/>
          <w:b/>
          <w:bCs/>
          <w:i/>
          <w:iCs/>
          <w:sz w:val="16"/>
          <w:szCs w:val="16"/>
        </w:rPr>
        <w:t xml:space="preserve">G2 - Střední  </w:t>
      </w:r>
      <w:r w:rsidRPr="00C80776">
        <w:rPr>
          <w:rFonts w:ascii="Arial" w:hAnsi="Arial" w:cs="Arial"/>
          <w:sz w:val="16"/>
          <w:szCs w:val="16"/>
        </w:rPr>
        <w:t xml:space="preserve">   V bě</w:t>
      </w:r>
      <w:r w:rsidRPr="00C80776">
        <w:rPr>
          <w:rFonts w:ascii="Arial" w:eastAsia="SimSun" w:hAnsi="Arial" w:cs="Arial"/>
          <w:sz w:val="16"/>
          <w:szCs w:val="16"/>
        </w:rPr>
        <w:t>žných průmyslových provozech.</w:t>
      </w:r>
    </w:p>
    <w:p w14:paraId="143B06C0" w14:textId="77777777" w:rsidR="00186B3A" w:rsidRPr="00C80776" w:rsidRDefault="00186B3A" w:rsidP="00186B3A">
      <w:pPr>
        <w:widowControl w:val="0"/>
        <w:autoSpaceDE w:val="0"/>
        <w:autoSpaceDN w:val="0"/>
        <w:adjustRightInd w:val="0"/>
        <w:ind w:left="1134"/>
        <w:jc w:val="both"/>
        <w:rPr>
          <w:rFonts w:ascii="Arial" w:eastAsia="SimSun" w:hAnsi="Arial" w:cs="Arial"/>
          <w:b/>
          <w:bCs/>
          <w:sz w:val="16"/>
          <w:szCs w:val="16"/>
        </w:rPr>
      </w:pPr>
      <w:r w:rsidRPr="00C80776">
        <w:rPr>
          <w:rFonts w:ascii="Arial" w:hAnsi="Arial" w:cs="Arial"/>
          <w:b/>
          <w:bCs/>
          <w:sz w:val="16"/>
          <w:szCs w:val="16"/>
        </w:rPr>
        <w:t>Z hlediska ČSN 33 2000-4-41 ed.2 čl. 410.3.N10 se jedná o prostory</w:t>
      </w:r>
      <w:r w:rsidRPr="00C80776">
        <w:rPr>
          <w:rFonts w:ascii="Arial" w:eastAsia="SimSun" w:hAnsi="Arial" w:cs="Arial"/>
          <w:b/>
          <w:bCs/>
          <w:sz w:val="16"/>
          <w:szCs w:val="16"/>
        </w:rPr>
        <w:t xml:space="preserve">: nebezpečné. </w:t>
      </w:r>
    </w:p>
    <w:p w14:paraId="377EB4B7" w14:textId="77777777" w:rsidR="00186B3A" w:rsidRPr="00C80776" w:rsidRDefault="00186B3A" w:rsidP="00186B3A">
      <w:pPr>
        <w:widowControl w:val="0"/>
        <w:autoSpaceDE w:val="0"/>
        <w:autoSpaceDN w:val="0"/>
        <w:adjustRightInd w:val="0"/>
        <w:ind w:left="1134"/>
        <w:jc w:val="both"/>
        <w:rPr>
          <w:rFonts w:ascii="Arial" w:eastAsia="SimSun" w:hAnsi="Arial" w:cs="Arial"/>
          <w:b/>
          <w:bCs/>
          <w:sz w:val="16"/>
          <w:szCs w:val="16"/>
        </w:rPr>
      </w:pPr>
      <w:r w:rsidRPr="00C80776">
        <w:rPr>
          <w:rFonts w:ascii="Arial" w:eastAsia="SimSun" w:hAnsi="Arial" w:cs="Arial"/>
          <w:b/>
          <w:bCs/>
          <w:sz w:val="16"/>
          <w:szCs w:val="16"/>
        </w:rPr>
        <w:t>Z hlediska malých  napětí živých částí (SELV, PELV) se tyto prostory pokládají za bezpečné.</w:t>
      </w:r>
    </w:p>
    <w:p w14:paraId="12E79677" w14:textId="77777777" w:rsidR="00186B3A" w:rsidRPr="00C80776" w:rsidRDefault="00186B3A" w:rsidP="00186B3A">
      <w:pPr>
        <w:autoSpaceDE w:val="0"/>
        <w:autoSpaceDN w:val="0"/>
        <w:adjustRightInd w:val="0"/>
        <w:ind w:left="1134"/>
        <w:jc w:val="both"/>
        <w:rPr>
          <w:rFonts w:ascii="Arial" w:eastAsia="SimSun" w:hAnsi="Arial" w:cs="Arial"/>
          <w:sz w:val="16"/>
          <w:szCs w:val="16"/>
        </w:rPr>
      </w:pPr>
      <w:r w:rsidRPr="00C80776">
        <w:rPr>
          <w:rFonts w:ascii="Arial" w:eastAsia="SimSun" w:hAnsi="Arial" w:cs="Arial"/>
          <w:sz w:val="16"/>
          <w:szCs w:val="16"/>
        </w:rPr>
        <w:t>Termín revize: 5 let</w:t>
      </w:r>
    </w:p>
    <w:p w14:paraId="59841FBB" w14:textId="77777777" w:rsidR="00186B3A" w:rsidRPr="00C80776" w:rsidRDefault="00186B3A" w:rsidP="00186B3A">
      <w:pPr>
        <w:widowControl w:val="0"/>
        <w:autoSpaceDE w:val="0"/>
        <w:autoSpaceDN w:val="0"/>
        <w:adjustRightInd w:val="0"/>
        <w:spacing w:before="80"/>
        <w:ind w:left="567"/>
        <w:jc w:val="both"/>
        <w:rPr>
          <w:rFonts w:ascii="Arial" w:eastAsia="SimSun" w:hAnsi="Arial" w:cs="Arial"/>
          <w:b/>
          <w:bCs/>
          <w:i/>
          <w:iCs/>
          <w:sz w:val="16"/>
          <w:szCs w:val="16"/>
        </w:rPr>
      </w:pPr>
      <w:r w:rsidRPr="00C80776">
        <w:rPr>
          <w:rFonts w:ascii="Arial" w:eastAsia="SimSun" w:hAnsi="Arial" w:cs="Arial"/>
          <w:sz w:val="16"/>
          <w:szCs w:val="16"/>
        </w:rPr>
        <w:t xml:space="preserve"> </w:t>
      </w:r>
      <w:r w:rsidRPr="00C80776">
        <w:rPr>
          <w:rFonts w:ascii="Arial" w:eastAsia="SimSun" w:hAnsi="Arial" w:cs="Arial"/>
          <w:b/>
          <w:bCs/>
          <w:i/>
          <w:iCs/>
          <w:sz w:val="16"/>
          <w:szCs w:val="16"/>
        </w:rPr>
        <w:t>AH - Mechanická namáhání - vibrace (čl. 321.7.2)</w:t>
      </w:r>
    </w:p>
    <w:p w14:paraId="3CC2343B" w14:textId="77777777" w:rsidR="00186B3A" w:rsidRPr="00C80776" w:rsidRDefault="00186B3A" w:rsidP="00186B3A">
      <w:pPr>
        <w:autoSpaceDE w:val="0"/>
        <w:autoSpaceDN w:val="0"/>
        <w:adjustRightInd w:val="0"/>
        <w:ind w:left="1134"/>
        <w:jc w:val="both"/>
        <w:rPr>
          <w:rFonts w:ascii="Arial" w:eastAsia="SimSun" w:hAnsi="Arial" w:cs="Arial"/>
          <w:sz w:val="16"/>
          <w:szCs w:val="16"/>
        </w:rPr>
      </w:pPr>
      <w:r w:rsidRPr="00C80776">
        <w:rPr>
          <w:rFonts w:ascii="Arial" w:hAnsi="Arial" w:cs="Arial"/>
          <w:b/>
          <w:bCs/>
          <w:i/>
          <w:iCs/>
          <w:sz w:val="16"/>
          <w:szCs w:val="16"/>
        </w:rPr>
        <w:t xml:space="preserve">AH2 - Střední  </w:t>
      </w:r>
      <w:r w:rsidRPr="00C80776">
        <w:rPr>
          <w:rFonts w:ascii="Arial" w:hAnsi="Arial" w:cs="Arial"/>
          <w:sz w:val="16"/>
          <w:szCs w:val="16"/>
        </w:rPr>
        <w:t xml:space="preserve">   V bě</w:t>
      </w:r>
      <w:r w:rsidRPr="00C80776">
        <w:rPr>
          <w:rFonts w:ascii="Arial" w:eastAsia="SimSun" w:hAnsi="Arial" w:cs="Arial"/>
          <w:sz w:val="16"/>
          <w:szCs w:val="16"/>
        </w:rPr>
        <w:t>žných průmyslových provozech.</w:t>
      </w:r>
    </w:p>
    <w:p w14:paraId="015A9979" w14:textId="77777777" w:rsidR="00186B3A" w:rsidRPr="00C80776" w:rsidRDefault="00186B3A" w:rsidP="00186B3A">
      <w:pPr>
        <w:widowControl w:val="0"/>
        <w:autoSpaceDE w:val="0"/>
        <w:autoSpaceDN w:val="0"/>
        <w:adjustRightInd w:val="0"/>
        <w:ind w:left="1134"/>
        <w:jc w:val="both"/>
        <w:rPr>
          <w:rFonts w:ascii="Arial" w:eastAsia="SimSun" w:hAnsi="Arial" w:cs="Arial"/>
          <w:b/>
          <w:bCs/>
          <w:sz w:val="16"/>
          <w:szCs w:val="16"/>
        </w:rPr>
      </w:pPr>
      <w:r w:rsidRPr="00C80776">
        <w:rPr>
          <w:rFonts w:ascii="Arial" w:hAnsi="Arial" w:cs="Arial"/>
          <w:b/>
          <w:bCs/>
          <w:sz w:val="16"/>
          <w:szCs w:val="16"/>
        </w:rPr>
        <w:t>Z hlediska ČSN 33 2000-4-41 ed.2 čl. 410.3.N10 se jedná o prostory</w:t>
      </w:r>
      <w:r w:rsidRPr="00C80776">
        <w:rPr>
          <w:rFonts w:ascii="Arial" w:eastAsia="SimSun" w:hAnsi="Arial" w:cs="Arial"/>
          <w:b/>
          <w:bCs/>
          <w:sz w:val="16"/>
          <w:szCs w:val="16"/>
        </w:rPr>
        <w:t xml:space="preserve">: nebezpečné. </w:t>
      </w:r>
    </w:p>
    <w:p w14:paraId="0BBE68DD" w14:textId="77777777" w:rsidR="00186B3A" w:rsidRPr="00C80776" w:rsidRDefault="00186B3A" w:rsidP="00186B3A">
      <w:pPr>
        <w:widowControl w:val="0"/>
        <w:autoSpaceDE w:val="0"/>
        <w:autoSpaceDN w:val="0"/>
        <w:adjustRightInd w:val="0"/>
        <w:ind w:left="1134"/>
        <w:jc w:val="both"/>
        <w:rPr>
          <w:rFonts w:ascii="Arial" w:eastAsia="SimSun" w:hAnsi="Arial" w:cs="Arial"/>
          <w:b/>
          <w:bCs/>
          <w:sz w:val="16"/>
          <w:szCs w:val="16"/>
        </w:rPr>
      </w:pPr>
      <w:r w:rsidRPr="00C80776">
        <w:rPr>
          <w:rFonts w:ascii="Arial" w:eastAsia="SimSun" w:hAnsi="Arial" w:cs="Arial"/>
          <w:b/>
          <w:bCs/>
          <w:sz w:val="16"/>
          <w:szCs w:val="16"/>
        </w:rPr>
        <w:t>Z hlediska malých  napětí živých částí (SELV, PELV) se tyto prostory pokládají za bezpečné.</w:t>
      </w:r>
    </w:p>
    <w:p w14:paraId="22C998B7" w14:textId="77777777" w:rsidR="00186B3A" w:rsidRPr="00C80776" w:rsidRDefault="00186B3A" w:rsidP="00186B3A">
      <w:pPr>
        <w:autoSpaceDE w:val="0"/>
        <w:autoSpaceDN w:val="0"/>
        <w:adjustRightInd w:val="0"/>
        <w:ind w:left="1134"/>
        <w:jc w:val="both"/>
        <w:rPr>
          <w:rFonts w:ascii="Arial" w:eastAsia="SimSun" w:hAnsi="Arial" w:cs="Arial"/>
          <w:sz w:val="16"/>
          <w:szCs w:val="16"/>
        </w:rPr>
      </w:pPr>
      <w:r w:rsidRPr="00C80776">
        <w:rPr>
          <w:rFonts w:ascii="Arial" w:eastAsia="SimSun" w:hAnsi="Arial" w:cs="Arial"/>
          <w:sz w:val="16"/>
          <w:szCs w:val="16"/>
        </w:rPr>
        <w:t>Termín revize: 5 let</w:t>
      </w:r>
    </w:p>
    <w:p w14:paraId="2AF46CD3" w14:textId="77777777" w:rsidR="00186B3A" w:rsidRPr="00C80776" w:rsidRDefault="00186B3A" w:rsidP="00186B3A">
      <w:pPr>
        <w:widowControl w:val="0"/>
        <w:autoSpaceDE w:val="0"/>
        <w:autoSpaceDN w:val="0"/>
        <w:adjustRightInd w:val="0"/>
        <w:spacing w:before="80"/>
        <w:ind w:left="709"/>
        <w:jc w:val="both"/>
        <w:rPr>
          <w:rFonts w:ascii="Arial" w:eastAsia="SimSun" w:hAnsi="Arial" w:cs="Arial"/>
          <w:b/>
          <w:bCs/>
          <w:i/>
          <w:iCs/>
          <w:sz w:val="16"/>
          <w:szCs w:val="16"/>
        </w:rPr>
      </w:pPr>
      <w:r w:rsidRPr="00C80776">
        <w:rPr>
          <w:rFonts w:ascii="Arial" w:eastAsia="SimSun" w:hAnsi="Arial" w:cs="Arial"/>
          <w:b/>
          <w:bCs/>
          <w:i/>
          <w:iCs/>
          <w:sz w:val="16"/>
          <w:szCs w:val="16"/>
        </w:rPr>
        <w:t>AQ - Bouřková činnost - počet bouřkových dní v roce (čl. 321.13)</w:t>
      </w:r>
    </w:p>
    <w:p w14:paraId="7DFFAFA8" w14:textId="77777777" w:rsidR="00186B3A" w:rsidRPr="00C80776" w:rsidRDefault="00186B3A" w:rsidP="00186B3A">
      <w:pPr>
        <w:tabs>
          <w:tab w:val="num" w:pos="1418"/>
        </w:tabs>
        <w:autoSpaceDE w:val="0"/>
        <w:autoSpaceDN w:val="0"/>
        <w:adjustRightInd w:val="0"/>
        <w:ind w:left="1134"/>
        <w:jc w:val="both"/>
        <w:rPr>
          <w:rFonts w:ascii="Arial" w:eastAsia="SimSun" w:hAnsi="Arial" w:cs="Arial"/>
          <w:sz w:val="16"/>
          <w:szCs w:val="16"/>
        </w:rPr>
      </w:pPr>
      <w:r w:rsidRPr="00C80776">
        <w:rPr>
          <w:rFonts w:ascii="Arial" w:eastAsia="SimSun" w:hAnsi="Arial" w:cs="Arial"/>
          <w:b/>
          <w:bCs/>
          <w:i/>
          <w:iCs/>
          <w:sz w:val="16"/>
          <w:szCs w:val="16"/>
        </w:rPr>
        <w:t xml:space="preserve">AQ2 - Nepřímé ohrožení  </w:t>
      </w:r>
      <w:r w:rsidRPr="00C80776">
        <w:rPr>
          <w:rFonts w:ascii="Arial" w:eastAsia="SimSun" w:hAnsi="Arial" w:cs="Arial"/>
          <w:sz w:val="16"/>
          <w:szCs w:val="16"/>
        </w:rPr>
        <w:t xml:space="preserve">   &gt; 25 dní v roce. Nebezpečí ohrožení od napájecích přívodů. Instalace napájené z venkovních vedení.</w:t>
      </w:r>
    </w:p>
    <w:p w14:paraId="5502AFC9" w14:textId="77777777" w:rsidR="00186B3A" w:rsidRPr="00C80776" w:rsidRDefault="00186B3A" w:rsidP="00186B3A">
      <w:pPr>
        <w:widowControl w:val="0"/>
        <w:autoSpaceDE w:val="0"/>
        <w:autoSpaceDN w:val="0"/>
        <w:adjustRightInd w:val="0"/>
        <w:ind w:left="1134"/>
        <w:jc w:val="both"/>
        <w:rPr>
          <w:rFonts w:ascii="Arial" w:eastAsia="SimSun" w:hAnsi="Arial" w:cs="Arial"/>
          <w:b/>
          <w:bCs/>
          <w:sz w:val="16"/>
          <w:szCs w:val="16"/>
        </w:rPr>
      </w:pPr>
      <w:r w:rsidRPr="00C80776">
        <w:rPr>
          <w:rFonts w:ascii="Arial" w:hAnsi="Arial" w:cs="Arial"/>
          <w:b/>
          <w:bCs/>
          <w:sz w:val="16"/>
          <w:szCs w:val="16"/>
        </w:rPr>
        <w:t>Z hlediska ČSN 33 2000-4-41 ed.2 čl. 410.3.N10 se jedná o prostory</w:t>
      </w:r>
      <w:r w:rsidRPr="00C80776">
        <w:rPr>
          <w:rFonts w:ascii="Arial" w:eastAsia="SimSun" w:hAnsi="Arial" w:cs="Arial"/>
          <w:b/>
          <w:bCs/>
          <w:sz w:val="16"/>
          <w:szCs w:val="16"/>
        </w:rPr>
        <w:t>: nebezpečné</w:t>
      </w:r>
    </w:p>
    <w:p w14:paraId="631E9BE4" w14:textId="77777777" w:rsidR="00186B3A" w:rsidRPr="00C80776" w:rsidRDefault="00186B3A" w:rsidP="00186B3A">
      <w:pPr>
        <w:tabs>
          <w:tab w:val="num" w:pos="1701"/>
        </w:tabs>
        <w:autoSpaceDE w:val="0"/>
        <w:autoSpaceDN w:val="0"/>
        <w:adjustRightInd w:val="0"/>
        <w:ind w:left="1134"/>
        <w:jc w:val="both"/>
        <w:rPr>
          <w:rFonts w:ascii="Arial" w:eastAsia="SimSun" w:hAnsi="Arial" w:cs="Arial"/>
          <w:b/>
          <w:bCs/>
          <w:sz w:val="16"/>
          <w:szCs w:val="16"/>
        </w:rPr>
      </w:pPr>
      <w:r w:rsidRPr="00C80776">
        <w:rPr>
          <w:rFonts w:ascii="Arial" w:eastAsia="SimSun" w:hAnsi="Arial" w:cs="Arial"/>
          <w:b/>
          <w:bCs/>
          <w:sz w:val="16"/>
          <w:szCs w:val="16"/>
        </w:rPr>
        <w:t>V zájmovém prostoru je nutno zajistit ochranu před účinky blesku a jeho následky.</w:t>
      </w:r>
    </w:p>
    <w:p w14:paraId="284F6CEB" w14:textId="77777777" w:rsidR="00186B3A" w:rsidRPr="00C80776" w:rsidRDefault="00186B3A" w:rsidP="00186B3A">
      <w:pPr>
        <w:tabs>
          <w:tab w:val="num" w:pos="1701"/>
        </w:tabs>
        <w:autoSpaceDE w:val="0"/>
        <w:autoSpaceDN w:val="0"/>
        <w:adjustRightInd w:val="0"/>
        <w:ind w:left="1134"/>
        <w:jc w:val="both"/>
        <w:rPr>
          <w:rFonts w:ascii="Arial" w:eastAsia="SimSun" w:hAnsi="Arial" w:cs="Arial"/>
          <w:sz w:val="16"/>
          <w:szCs w:val="16"/>
        </w:rPr>
      </w:pPr>
      <w:r w:rsidRPr="00C80776">
        <w:rPr>
          <w:rFonts w:ascii="Arial" w:eastAsia="SimSun" w:hAnsi="Arial" w:cs="Arial"/>
          <w:sz w:val="16"/>
          <w:szCs w:val="16"/>
        </w:rPr>
        <w:t>Termín revize: 5 let. 2 roky platí pro revize hromosvodů na objektech s prostory s nebezpečím výbuchu nebo požáru (BE3, BE2) a na objektech konstruovaných ze stavebních hmot stupně hořlavosti C1, C2, C3 (CA2).</w:t>
      </w:r>
    </w:p>
    <w:p w14:paraId="0A124D37" w14:textId="77777777" w:rsidR="00186B3A" w:rsidRPr="00A27F58" w:rsidRDefault="00186B3A" w:rsidP="00052A74">
      <w:pPr>
        <w:pStyle w:val="Prosttext"/>
        <w:spacing w:before="240"/>
        <w:ind w:left="426"/>
        <w:rPr>
          <w:rFonts w:ascii="Times New Roman" w:hAnsi="Times New Roman"/>
          <w:b/>
          <w:i/>
          <w:sz w:val="28"/>
          <w:szCs w:val="28"/>
        </w:rPr>
      </w:pPr>
      <w:r w:rsidRPr="00A27F58">
        <w:rPr>
          <w:rFonts w:ascii="Times New Roman" w:hAnsi="Times New Roman"/>
          <w:b/>
          <w:i/>
          <w:sz w:val="28"/>
          <w:szCs w:val="28"/>
        </w:rPr>
        <w:t>Kompenzace jalového výkonu</w:t>
      </w:r>
    </w:p>
    <w:p w14:paraId="7B28E249" w14:textId="77777777" w:rsidR="00186B3A" w:rsidRDefault="00186B3A" w:rsidP="00186B3A">
      <w:pPr>
        <w:pStyle w:val="Prosttext"/>
        <w:spacing w:before="120"/>
        <w:ind w:left="426"/>
        <w:rPr>
          <w:rFonts w:ascii="Times New Roman" w:hAnsi="Times New Roman"/>
          <w:sz w:val="24"/>
        </w:rPr>
      </w:pPr>
      <w:r>
        <w:rPr>
          <w:rFonts w:ascii="Times New Roman" w:hAnsi="Times New Roman"/>
          <w:sz w:val="24"/>
        </w:rPr>
        <w:t>Není řešena v rámci tohoto projektu.</w:t>
      </w:r>
    </w:p>
    <w:p w14:paraId="6A7E0A45" w14:textId="77777777" w:rsidR="001A6668" w:rsidRPr="00935FFD" w:rsidRDefault="001A6668" w:rsidP="00052A74">
      <w:pPr>
        <w:pStyle w:val="Prosttext"/>
        <w:spacing w:before="240"/>
        <w:ind w:left="426"/>
        <w:rPr>
          <w:rFonts w:ascii="Times New Roman" w:hAnsi="Times New Roman"/>
          <w:b/>
          <w:i/>
          <w:sz w:val="28"/>
          <w:szCs w:val="28"/>
        </w:rPr>
      </w:pPr>
      <w:r w:rsidRPr="00935FFD">
        <w:rPr>
          <w:rFonts w:ascii="Times New Roman" w:hAnsi="Times New Roman"/>
          <w:b/>
          <w:i/>
          <w:sz w:val="28"/>
          <w:szCs w:val="28"/>
        </w:rPr>
        <w:t>Úbytky napětí</w:t>
      </w:r>
    </w:p>
    <w:p w14:paraId="005CEDBC" w14:textId="77777777" w:rsidR="001A6668" w:rsidRDefault="001A6668" w:rsidP="001A6668">
      <w:pPr>
        <w:pStyle w:val="Prosttext"/>
        <w:spacing w:before="120"/>
        <w:ind w:left="425"/>
        <w:jc w:val="both"/>
        <w:rPr>
          <w:rFonts w:ascii="Times New Roman" w:hAnsi="Times New Roman"/>
          <w:sz w:val="24"/>
        </w:rPr>
      </w:pPr>
      <w:r>
        <w:rPr>
          <w:rFonts w:ascii="Times New Roman" w:hAnsi="Times New Roman"/>
          <w:sz w:val="24"/>
          <w:szCs w:val="24"/>
        </w:rPr>
        <w:t>Musí být</w:t>
      </w:r>
      <w:r w:rsidRPr="00B644A8">
        <w:rPr>
          <w:rFonts w:ascii="Times New Roman" w:hAnsi="Times New Roman"/>
          <w:sz w:val="24"/>
          <w:szCs w:val="24"/>
        </w:rPr>
        <w:t xml:space="preserve"> v souladu s požadavky </w:t>
      </w:r>
      <w:r w:rsidR="00052A74">
        <w:rPr>
          <w:rFonts w:ascii="Times New Roman" w:hAnsi="Times New Roman"/>
          <w:sz w:val="24"/>
          <w:szCs w:val="24"/>
        </w:rPr>
        <w:t xml:space="preserve">např. </w:t>
      </w:r>
      <w:r>
        <w:rPr>
          <w:rFonts w:ascii="Times New Roman" w:hAnsi="Times New Roman"/>
          <w:sz w:val="24"/>
          <w:szCs w:val="24"/>
        </w:rPr>
        <w:t>SW Sunny Design – tzn. na 1% úbytku n</w:t>
      </w:r>
      <w:r w:rsidR="00052A74">
        <w:rPr>
          <w:rFonts w:ascii="Times New Roman" w:hAnsi="Times New Roman"/>
          <w:sz w:val="24"/>
          <w:szCs w:val="24"/>
        </w:rPr>
        <w:t>a</w:t>
      </w:r>
      <w:r>
        <w:rPr>
          <w:rFonts w:ascii="Times New Roman" w:hAnsi="Times New Roman"/>
          <w:sz w:val="24"/>
          <w:szCs w:val="24"/>
        </w:rPr>
        <w:t>pětí což je kvalitativně mnohe</w:t>
      </w:r>
      <w:r w:rsidR="00052A74">
        <w:rPr>
          <w:rFonts w:ascii="Times New Roman" w:hAnsi="Times New Roman"/>
          <w:sz w:val="24"/>
          <w:szCs w:val="24"/>
        </w:rPr>
        <w:t>m</w:t>
      </w:r>
      <w:r>
        <w:rPr>
          <w:rFonts w:ascii="Times New Roman" w:hAnsi="Times New Roman"/>
          <w:sz w:val="24"/>
          <w:szCs w:val="24"/>
        </w:rPr>
        <w:t xml:space="preserve"> vyšší než oproti požadovaným 3 – 5% dle </w:t>
      </w:r>
      <w:r w:rsidRPr="00B644A8">
        <w:rPr>
          <w:rFonts w:ascii="Times New Roman" w:hAnsi="Times New Roman"/>
          <w:sz w:val="24"/>
          <w:szCs w:val="24"/>
        </w:rPr>
        <w:t>ČSN  34 1610, čl. 16146 až čl. 16150</w:t>
      </w:r>
      <w:r>
        <w:rPr>
          <w:rFonts w:ascii="Times New Roman" w:hAnsi="Times New Roman"/>
          <w:sz w:val="24"/>
          <w:szCs w:val="24"/>
        </w:rPr>
        <w:t xml:space="preserve">. Výpočet byl orientačně pro rozmístění proveden </w:t>
      </w:r>
      <w:r w:rsidRPr="00B644A8">
        <w:rPr>
          <w:rFonts w:ascii="Times New Roman" w:hAnsi="Times New Roman"/>
          <w:sz w:val="24"/>
          <w:szCs w:val="24"/>
        </w:rPr>
        <w:t xml:space="preserve">pomocí  </w:t>
      </w:r>
      <w:r>
        <w:rPr>
          <w:rFonts w:ascii="Times New Roman" w:hAnsi="Times New Roman"/>
          <w:sz w:val="24"/>
        </w:rPr>
        <w:t>SW produktu EL Soft v. 2.</w:t>
      </w:r>
    </w:p>
    <w:p w14:paraId="0818F1A8" w14:textId="77777777" w:rsidR="001A6668" w:rsidRPr="00E90520" w:rsidRDefault="001A6668" w:rsidP="00052A74">
      <w:pPr>
        <w:pStyle w:val="Prosttext"/>
        <w:spacing w:before="240"/>
        <w:ind w:left="426"/>
        <w:rPr>
          <w:rFonts w:ascii="Times New Roman" w:hAnsi="Times New Roman"/>
          <w:b/>
          <w:i/>
          <w:sz w:val="28"/>
          <w:szCs w:val="28"/>
        </w:rPr>
      </w:pPr>
      <w:r w:rsidRPr="00E90520">
        <w:rPr>
          <w:rFonts w:ascii="Times New Roman" w:hAnsi="Times New Roman"/>
          <w:b/>
          <w:i/>
          <w:sz w:val="28"/>
          <w:szCs w:val="28"/>
        </w:rPr>
        <w:t>Zkratové poměry</w:t>
      </w:r>
    </w:p>
    <w:p w14:paraId="3FFB81E4" w14:textId="77777777" w:rsidR="001A6668" w:rsidRDefault="001A6668" w:rsidP="001A6668">
      <w:pPr>
        <w:pStyle w:val="Prosttext"/>
        <w:spacing w:before="120"/>
        <w:ind w:left="426"/>
        <w:jc w:val="both"/>
        <w:rPr>
          <w:rFonts w:ascii="Times New Roman" w:hAnsi="Times New Roman"/>
          <w:sz w:val="24"/>
        </w:rPr>
      </w:pPr>
      <w:r>
        <w:rPr>
          <w:rFonts w:ascii="Times New Roman" w:hAnsi="Times New Roman"/>
          <w:sz w:val="24"/>
        </w:rPr>
        <w:t>Výpočet účinků zkratových proudů na elektrické zařízení projektované elektrárny byl ověřen kontrolním výpočtem v rozvaděči 0,4 kV a svorkách měničů jsou v oblasti dimenzí zkratové odolnosti</w:t>
      </w:r>
      <w:r w:rsidRPr="001E760A">
        <w:rPr>
          <w:rFonts w:ascii="Times New Roman" w:hAnsi="Times New Roman"/>
          <w:sz w:val="24"/>
        </w:rPr>
        <w:t xml:space="preserve"> </w:t>
      </w:r>
      <w:r>
        <w:rPr>
          <w:rFonts w:ascii="Times New Roman" w:hAnsi="Times New Roman"/>
          <w:sz w:val="24"/>
        </w:rPr>
        <w:t>běžně dostupného elektrotechnického zařízení a není potřeba navrhovat omezovače zkratových proudů. Navržené e</w:t>
      </w:r>
      <w:r w:rsidRPr="001E760A">
        <w:rPr>
          <w:rFonts w:ascii="Times New Roman" w:hAnsi="Times New Roman"/>
          <w:sz w:val="24"/>
        </w:rPr>
        <w:t xml:space="preserve">lektrické zařízení včetně přístrojů a omezujících prvků v rozváděčích </w:t>
      </w:r>
      <w:r>
        <w:rPr>
          <w:rFonts w:ascii="Times New Roman" w:hAnsi="Times New Roman"/>
          <w:sz w:val="24"/>
        </w:rPr>
        <w:t xml:space="preserve">bude tedy </w:t>
      </w:r>
      <w:r w:rsidRPr="001E760A">
        <w:rPr>
          <w:rFonts w:ascii="Times New Roman" w:hAnsi="Times New Roman"/>
          <w:sz w:val="24"/>
        </w:rPr>
        <w:t>plně vyho</w:t>
      </w:r>
      <w:r>
        <w:rPr>
          <w:rFonts w:ascii="Times New Roman" w:hAnsi="Times New Roman"/>
          <w:sz w:val="24"/>
        </w:rPr>
        <w:t>vo</w:t>
      </w:r>
      <w:r w:rsidRPr="001E760A">
        <w:rPr>
          <w:rFonts w:ascii="Times New Roman" w:hAnsi="Times New Roman"/>
          <w:sz w:val="24"/>
        </w:rPr>
        <w:t>v</w:t>
      </w:r>
      <w:r>
        <w:rPr>
          <w:rFonts w:ascii="Times New Roman" w:hAnsi="Times New Roman"/>
          <w:sz w:val="24"/>
        </w:rPr>
        <w:t>at</w:t>
      </w:r>
      <w:r w:rsidRPr="001E760A">
        <w:rPr>
          <w:rFonts w:ascii="Times New Roman" w:hAnsi="Times New Roman"/>
          <w:sz w:val="24"/>
        </w:rPr>
        <w:t xml:space="preserve"> svojí odolností  zkratovým poměrům v daném místě.</w:t>
      </w:r>
      <w:r>
        <w:rPr>
          <w:rFonts w:ascii="Times New Roman" w:hAnsi="Times New Roman"/>
          <w:sz w:val="24"/>
        </w:rPr>
        <w:t xml:space="preserve"> </w:t>
      </w:r>
    </w:p>
    <w:p w14:paraId="2EB2D11A" w14:textId="77777777" w:rsidR="00A419D9" w:rsidRPr="00A419D9" w:rsidRDefault="00A419D9" w:rsidP="00A419D9">
      <w:pPr>
        <w:pStyle w:val="Default"/>
        <w:spacing w:before="240"/>
        <w:ind w:left="426"/>
        <w:rPr>
          <w:i/>
          <w:color w:val="auto"/>
          <w:sz w:val="28"/>
          <w:szCs w:val="28"/>
        </w:rPr>
      </w:pPr>
      <w:r w:rsidRPr="00A419D9">
        <w:rPr>
          <w:b/>
          <w:bCs/>
          <w:i/>
          <w:color w:val="auto"/>
          <w:sz w:val="28"/>
          <w:szCs w:val="28"/>
        </w:rPr>
        <w:t xml:space="preserve">Zpětné vlivy na napájecí </w:t>
      </w:r>
    </w:p>
    <w:p w14:paraId="1D0C8F5D" w14:textId="77777777" w:rsidR="00A419D9" w:rsidRPr="00A419D9" w:rsidRDefault="00A419D9" w:rsidP="00A419D9">
      <w:pPr>
        <w:pStyle w:val="Default"/>
        <w:spacing w:before="120"/>
        <w:ind w:left="567"/>
        <w:jc w:val="both"/>
        <w:rPr>
          <w:i/>
          <w:color w:val="auto"/>
        </w:rPr>
      </w:pPr>
      <w:r w:rsidRPr="00A419D9">
        <w:rPr>
          <w:b/>
          <w:bCs/>
          <w:i/>
          <w:color w:val="auto"/>
        </w:rPr>
        <w:t xml:space="preserve">Flikr </w:t>
      </w:r>
    </w:p>
    <w:p w14:paraId="05E4B01D" w14:textId="77777777" w:rsidR="00A419D9" w:rsidRPr="00CC7957" w:rsidRDefault="00A419D9" w:rsidP="00A419D9">
      <w:pPr>
        <w:pStyle w:val="Default"/>
        <w:ind w:left="426"/>
        <w:jc w:val="both"/>
        <w:rPr>
          <w:color w:val="auto"/>
        </w:rPr>
      </w:pPr>
      <w:r w:rsidRPr="00CC7957">
        <w:rPr>
          <w:color w:val="auto"/>
        </w:rPr>
        <w:t xml:space="preserve">U fotovoltaického zařízení připojeného přes střídač se nepředpokládá výraznější příspěvek k úrovni flikru. </w:t>
      </w:r>
    </w:p>
    <w:p w14:paraId="31450D65" w14:textId="77777777" w:rsidR="00A419D9" w:rsidRPr="00A419D9" w:rsidRDefault="00A419D9" w:rsidP="00A419D9">
      <w:pPr>
        <w:pStyle w:val="Default"/>
        <w:spacing w:before="120"/>
        <w:ind w:left="567"/>
        <w:jc w:val="both"/>
        <w:rPr>
          <w:i/>
          <w:color w:val="auto"/>
        </w:rPr>
      </w:pPr>
      <w:r w:rsidRPr="00A419D9">
        <w:rPr>
          <w:b/>
          <w:bCs/>
          <w:i/>
          <w:color w:val="auto"/>
        </w:rPr>
        <w:t xml:space="preserve">Proudy harmonických </w:t>
      </w:r>
    </w:p>
    <w:p w14:paraId="411FB2C2" w14:textId="77777777" w:rsidR="00A419D9" w:rsidRPr="00CC7957" w:rsidRDefault="00A419D9" w:rsidP="00A419D9">
      <w:pPr>
        <w:pStyle w:val="Default"/>
        <w:ind w:left="426"/>
        <w:jc w:val="both"/>
        <w:rPr>
          <w:color w:val="auto"/>
        </w:rPr>
      </w:pPr>
      <w:r w:rsidRPr="00CC7957">
        <w:rPr>
          <w:color w:val="auto"/>
        </w:rPr>
        <w:t xml:space="preserve">Použité typy střídačů splňují požadavky ČSN EN 61000-3-12 Elektromagnetická kompatibilita (EMC) - Část 3-12: Meze - Meze harmonických proudu způsobených zařízením se vstupním fázovým proudem &gt;16 A a &lt;=75 A připojeným k veřejným sítím nízkého napětí. Před uvedením do provozu bude nutné provést kontrolní měření kvality elektřiny, které ověří harmonické zkreslení napětí v předávacím místě. Pro harmonické řády přesahující povolené meze bude zapotřebí snížení velikosti harmonických proudů přídavnou filtraci. </w:t>
      </w:r>
    </w:p>
    <w:p w14:paraId="781998DC" w14:textId="77777777" w:rsidR="00A419D9" w:rsidRPr="00A419D9" w:rsidRDefault="00A419D9" w:rsidP="00A419D9">
      <w:pPr>
        <w:pStyle w:val="Default"/>
        <w:spacing w:before="120"/>
        <w:ind w:left="567"/>
        <w:jc w:val="both"/>
        <w:rPr>
          <w:b/>
          <w:i/>
          <w:color w:val="auto"/>
        </w:rPr>
      </w:pPr>
      <w:r w:rsidRPr="00A419D9">
        <w:rPr>
          <w:b/>
          <w:bCs/>
          <w:i/>
          <w:color w:val="auto"/>
        </w:rPr>
        <w:t xml:space="preserve">Ochrany - </w:t>
      </w:r>
      <w:r w:rsidRPr="00A419D9">
        <w:rPr>
          <w:b/>
          <w:i/>
          <w:color w:val="auto"/>
        </w:rPr>
        <w:t>Síťová ochrana</w:t>
      </w:r>
    </w:p>
    <w:p w14:paraId="090A2EB4" w14:textId="77777777" w:rsidR="00A419D9" w:rsidRPr="00CC7957" w:rsidRDefault="00A419D9" w:rsidP="00A419D9">
      <w:pPr>
        <w:pStyle w:val="Default"/>
        <w:ind w:left="426"/>
        <w:jc w:val="both"/>
        <w:rPr>
          <w:color w:val="auto"/>
        </w:rPr>
      </w:pPr>
      <w:r w:rsidRPr="00CC7957">
        <w:rPr>
          <w:color w:val="auto"/>
        </w:rPr>
        <w:t>FVE je vybavena jedním stupněm ochrany sítě</w:t>
      </w:r>
      <w:r>
        <w:rPr>
          <w:color w:val="auto"/>
        </w:rPr>
        <w:t>.</w:t>
      </w:r>
    </w:p>
    <w:p w14:paraId="66AE6FC1" w14:textId="77777777" w:rsidR="00A419D9" w:rsidRDefault="00A419D9" w:rsidP="00A419D9">
      <w:pPr>
        <w:pStyle w:val="Default"/>
        <w:numPr>
          <w:ilvl w:val="0"/>
          <w:numId w:val="47"/>
        </w:numPr>
        <w:ind w:left="1134"/>
        <w:jc w:val="both"/>
        <w:rPr>
          <w:color w:val="auto"/>
        </w:rPr>
      </w:pPr>
      <w:r w:rsidRPr="00CC7957">
        <w:rPr>
          <w:color w:val="auto"/>
        </w:rPr>
        <w:t xml:space="preserve">externí síťová ochrana NN sítě </w:t>
      </w:r>
      <w:r>
        <w:rPr>
          <w:color w:val="auto"/>
        </w:rPr>
        <w:t>není použita.</w:t>
      </w:r>
    </w:p>
    <w:p w14:paraId="4D021A13" w14:textId="77777777" w:rsidR="00A419D9" w:rsidRDefault="00A419D9" w:rsidP="00A419D9">
      <w:pPr>
        <w:pStyle w:val="Default"/>
        <w:numPr>
          <w:ilvl w:val="0"/>
          <w:numId w:val="47"/>
        </w:numPr>
        <w:ind w:left="1134"/>
        <w:jc w:val="both"/>
        <w:rPr>
          <w:color w:val="auto"/>
        </w:rPr>
      </w:pPr>
      <w:r>
        <w:rPr>
          <w:color w:val="auto"/>
        </w:rPr>
        <w:t>zabudovaná ochrana v měniči, je s ohledem na použití jednoho měniče brána jako rozpadové místo.</w:t>
      </w:r>
    </w:p>
    <w:p w14:paraId="64AF385F" w14:textId="77777777" w:rsidR="00A419D9" w:rsidRPr="00CC7957" w:rsidRDefault="00A419D9" w:rsidP="00A419D9">
      <w:pPr>
        <w:pStyle w:val="Default"/>
        <w:ind w:left="426"/>
        <w:jc w:val="both"/>
        <w:rPr>
          <w:color w:val="auto"/>
        </w:rPr>
      </w:pPr>
      <w:r w:rsidRPr="00CC7957">
        <w:rPr>
          <w:color w:val="auto"/>
        </w:rPr>
        <w:t xml:space="preserve">Nastavitelný čas trvání délky poruchy a opětovného připojení zařízení po odeznění poruchy. Protokol o nastavení síťové ochrany bude přílohou výchozí revizní zprávy a jedním z podkladů pro uvedení do provozu. Hlídací relé budou nastavené tak, aby splňovala podmínky stanovené v TPP, příloha č.4, kapitola 8: </w:t>
      </w:r>
    </w:p>
    <w:tbl>
      <w:tblPr>
        <w:tblW w:w="0" w:type="auto"/>
        <w:tblBorders>
          <w:top w:val="nil"/>
          <w:left w:val="nil"/>
          <w:bottom w:val="nil"/>
          <w:right w:val="nil"/>
        </w:tblBorders>
        <w:tblLayout w:type="fixed"/>
        <w:tblLook w:val="0000" w:firstRow="0" w:lastRow="0" w:firstColumn="0" w:lastColumn="0" w:noHBand="0" w:noVBand="0"/>
      </w:tblPr>
      <w:tblGrid>
        <w:gridCol w:w="2802"/>
        <w:gridCol w:w="2976"/>
        <w:gridCol w:w="2253"/>
      </w:tblGrid>
      <w:tr w:rsidR="00A419D9" w:rsidRPr="00CC7957" w14:paraId="5A762A7E" w14:textId="77777777" w:rsidTr="00C21476">
        <w:trPr>
          <w:trHeight w:val="90"/>
        </w:trPr>
        <w:tc>
          <w:tcPr>
            <w:tcW w:w="2802" w:type="dxa"/>
          </w:tcPr>
          <w:p w14:paraId="31127CD0" w14:textId="77777777" w:rsidR="00A419D9" w:rsidRPr="00354311" w:rsidRDefault="00A419D9" w:rsidP="00C21476">
            <w:pPr>
              <w:pStyle w:val="Default"/>
              <w:spacing w:before="120"/>
              <w:ind w:left="426"/>
              <w:jc w:val="both"/>
              <w:rPr>
                <w:b/>
                <w:i/>
                <w:sz w:val="20"/>
                <w:szCs w:val="20"/>
              </w:rPr>
            </w:pPr>
            <w:r w:rsidRPr="00354311">
              <w:rPr>
                <w:b/>
                <w:i/>
                <w:sz w:val="20"/>
                <w:szCs w:val="20"/>
              </w:rPr>
              <w:t xml:space="preserve">Sledovaný parametr </w:t>
            </w:r>
          </w:p>
        </w:tc>
        <w:tc>
          <w:tcPr>
            <w:tcW w:w="2976" w:type="dxa"/>
          </w:tcPr>
          <w:p w14:paraId="2D4B0B69" w14:textId="77777777" w:rsidR="00A419D9" w:rsidRPr="00354311" w:rsidRDefault="00A419D9" w:rsidP="00C21476">
            <w:pPr>
              <w:pStyle w:val="Default"/>
              <w:spacing w:before="120"/>
              <w:ind w:left="426"/>
              <w:jc w:val="both"/>
              <w:rPr>
                <w:b/>
                <w:i/>
                <w:sz w:val="20"/>
                <w:szCs w:val="20"/>
              </w:rPr>
            </w:pPr>
            <w:r w:rsidRPr="00354311">
              <w:rPr>
                <w:b/>
                <w:i/>
                <w:sz w:val="20"/>
                <w:szCs w:val="20"/>
              </w:rPr>
              <w:t xml:space="preserve">Rozsah </w:t>
            </w:r>
          </w:p>
        </w:tc>
        <w:tc>
          <w:tcPr>
            <w:tcW w:w="2253" w:type="dxa"/>
          </w:tcPr>
          <w:p w14:paraId="33017870" w14:textId="77777777" w:rsidR="00A419D9" w:rsidRPr="00354311" w:rsidRDefault="00A419D9" w:rsidP="00C21476">
            <w:pPr>
              <w:pStyle w:val="Default"/>
              <w:spacing w:before="120" w:after="120"/>
              <w:ind w:left="426"/>
              <w:jc w:val="both"/>
              <w:rPr>
                <w:b/>
                <w:i/>
                <w:sz w:val="20"/>
                <w:szCs w:val="20"/>
              </w:rPr>
            </w:pPr>
            <w:r w:rsidRPr="00354311">
              <w:rPr>
                <w:b/>
                <w:i/>
                <w:sz w:val="20"/>
                <w:szCs w:val="20"/>
              </w:rPr>
              <w:t xml:space="preserve">Vypínací čas </w:t>
            </w:r>
          </w:p>
        </w:tc>
      </w:tr>
      <w:tr w:rsidR="00A419D9" w:rsidRPr="00CC7957" w14:paraId="3E5275F3" w14:textId="77777777" w:rsidTr="00C21476">
        <w:trPr>
          <w:trHeight w:val="90"/>
        </w:trPr>
        <w:tc>
          <w:tcPr>
            <w:tcW w:w="2802" w:type="dxa"/>
          </w:tcPr>
          <w:p w14:paraId="0248FA65" w14:textId="77777777" w:rsidR="00A419D9" w:rsidRPr="00CC7957" w:rsidRDefault="00A419D9" w:rsidP="00C21476">
            <w:pPr>
              <w:pStyle w:val="Default"/>
              <w:ind w:left="426"/>
              <w:jc w:val="both"/>
            </w:pPr>
            <w:r w:rsidRPr="00CC7957">
              <w:t xml:space="preserve">Podpětí </w:t>
            </w:r>
          </w:p>
        </w:tc>
        <w:tc>
          <w:tcPr>
            <w:tcW w:w="2976" w:type="dxa"/>
          </w:tcPr>
          <w:p w14:paraId="44BAA745" w14:textId="77777777" w:rsidR="00A419D9" w:rsidRPr="00CC7957" w:rsidRDefault="00A419D9" w:rsidP="00C21476">
            <w:pPr>
              <w:pStyle w:val="Default"/>
              <w:ind w:left="426"/>
              <w:jc w:val="both"/>
            </w:pPr>
            <w:r w:rsidRPr="00CC7957">
              <w:t xml:space="preserve">230V -10% (207V) </w:t>
            </w:r>
          </w:p>
        </w:tc>
        <w:tc>
          <w:tcPr>
            <w:tcW w:w="2253" w:type="dxa"/>
          </w:tcPr>
          <w:p w14:paraId="47AFCCD9" w14:textId="77777777" w:rsidR="00A419D9" w:rsidRPr="00CC7957" w:rsidRDefault="00A419D9" w:rsidP="00C21476">
            <w:pPr>
              <w:pStyle w:val="Default"/>
              <w:ind w:left="426"/>
              <w:jc w:val="both"/>
            </w:pPr>
            <w:r w:rsidRPr="00CC7957">
              <w:t xml:space="preserve">&lt; 0,2s </w:t>
            </w:r>
          </w:p>
        </w:tc>
      </w:tr>
      <w:tr w:rsidR="00A419D9" w:rsidRPr="00CC7957" w14:paraId="5AF6689D" w14:textId="77777777" w:rsidTr="00C21476">
        <w:trPr>
          <w:trHeight w:val="90"/>
        </w:trPr>
        <w:tc>
          <w:tcPr>
            <w:tcW w:w="2802" w:type="dxa"/>
          </w:tcPr>
          <w:p w14:paraId="7C83D24D" w14:textId="77777777" w:rsidR="00A419D9" w:rsidRPr="00CC7957" w:rsidRDefault="00A419D9" w:rsidP="00C21476">
            <w:pPr>
              <w:pStyle w:val="Default"/>
              <w:ind w:left="426"/>
              <w:jc w:val="both"/>
            </w:pPr>
            <w:r w:rsidRPr="00CC7957">
              <w:t xml:space="preserve">Přepětí </w:t>
            </w:r>
          </w:p>
        </w:tc>
        <w:tc>
          <w:tcPr>
            <w:tcW w:w="2976" w:type="dxa"/>
          </w:tcPr>
          <w:p w14:paraId="6827CACF" w14:textId="77777777" w:rsidR="00A419D9" w:rsidRPr="00CC7957" w:rsidRDefault="00A419D9" w:rsidP="00C21476">
            <w:pPr>
              <w:pStyle w:val="Default"/>
              <w:ind w:left="426"/>
              <w:jc w:val="both"/>
            </w:pPr>
            <w:r w:rsidRPr="00CC7957">
              <w:t xml:space="preserve">230V +10% (253V) </w:t>
            </w:r>
          </w:p>
        </w:tc>
        <w:tc>
          <w:tcPr>
            <w:tcW w:w="2253" w:type="dxa"/>
          </w:tcPr>
          <w:p w14:paraId="599C4455" w14:textId="77777777" w:rsidR="00A419D9" w:rsidRPr="00CC7957" w:rsidRDefault="00A419D9" w:rsidP="00C21476">
            <w:pPr>
              <w:pStyle w:val="Default"/>
              <w:ind w:left="426"/>
              <w:jc w:val="both"/>
            </w:pPr>
            <w:r w:rsidRPr="00CC7957">
              <w:t xml:space="preserve">&lt; 0,2s </w:t>
            </w:r>
          </w:p>
        </w:tc>
      </w:tr>
      <w:tr w:rsidR="00A419D9" w:rsidRPr="00CC7957" w14:paraId="43270325" w14:textId="77777777" w:rsidTr="00C21476">
        <w:trPr>
          <w:trHeight w:val="90"/>
        </w:trPr>
        <w:tc>
          <w:tcPr>
            <w:tcW w:w="2802" w:type="dxa"/>
          </w:tcPr>
          <w:p w14:paraId="3A1832EA" w14:textId="77777777" w:rsidR="00A419D9" w:rsidRPr="00CC7957" w:rsidRDefault="00A419D9" w:rsidP="00C21476">
            <w:pPr>
              <w:pStyle w:val="Default"/>
              <w:ind w:left="426"/>
              <w:jc w:val="both"/>
            </w:pPr>
            <w:r w:rsidRPr="00CC7957">
              <w:t xml:space="preserve">Podfrekvence </w:t>
            </w:r>
          </w:p>
        </w:tc>
        <w:tc>
          <w:tcPr>
            <w:tcW w:w="2976" w:type="dxa"/>
          </w:tcPr>
          <w:p w14:paraId="4D6619B7" w14:textId="77777777" w:rsidR="00A419D9" w:rsidRPr="00CC7957" w:rsidRDefault="00A419D9" w:rsidP="00C21476">
            <w:pPr>
              <w:pStyle w:val="Default"/>
              <w:ind w:left="426"/>
              <w:jc w:val="both"/>
            </w:pPr>
            <w:r w:rsidRPr="00CC7957">
              <w:t xml:space="preserve">50Hz -4% (48Hz) </w:t>
            </w:r>
          </w:p>
        </w:tc>
        <w:tc>
          <w:tcPr>
            <w:tcW w:w="2253" w:type="dxa"/>
          </w:tcPr>
          <w:p w14:paraId="60F57219" w14:textId="77777777" w:rsidR="00A419D9" w:rsidRPr="00CC7957" w:rsidRDefault="00A419D9" w:rsidP="00C21476">
            <w:pPr>
              <w:pStyle w:val="Default"/>
              <w:ind w:left="426"/>
              <w:jc w:val="both"/>
            </w:pPr>
            <w:r w:rsidRPr="00CC7957">
              <w:t xml:space="preserve">&lt; 0,2s </w:t>
            </w:r>
          </w:p>
        </w:tc>
      </w:tr>
      <w:tr w:rsidR="00A419D9" w:rsidRPr="00CC7957" w14:paraId="2CBD2B8E" w14:textId="77777777" w:rsidTr="00C21476">
        <w:trPr>
          <w:trHeight w:val="90"/>
        </w:trPr>
        <w:tc>
          <w:tcPr>
            <w:tcW w:w="2802" w:type="dxa"/>
          </w:tcPr>
          <w:p w14:paraId="4AB08905" w14:textId="77777777" w:rsidR="00A419D9" w:rsidRPr="00CC7957" w:rsidRDefault="00A419D9" w:rsidP="00C21476">
            <w:pPr>
              <w:pStyle w:val="Default"/>
              <w:ind w:left="426"/>
              <w:jc w:val="both"/>
            </w:pPr>
            <w:r w:rsidRPr="00CC7957">
              <w:t xml:space="preserve">Nadfrekvence </w:t>
            </w:r>
          </w:p>
        </w:tc>
        <w:tc>
          <w:tcPr>
            <w:tcW w:w="2976" w:type="dxa"/>
          </w:tcPr>
          <w:p w14:paraId="718551D7" w14:textId="77777777" w:rsidR="00A419D9" w:rsidRPr="00CC7957" w:rsidRDefault="00A419D9" w:rsidP="00C21476">
            <w:pPr>
              <w:pStyle w:val="Default"/>
              <w:ind w:left="426"/>
              <w:jc w:val="both"/>
            </w:pPr>
            <w:r w:rsidRPr="00CC7957">
              <w:t xml:space="preserve">50Hz +0,05% (50,2Hz) </w:t>
            </w:r>
          </w:p>
        </w:tc>
        <w:tc>
          <w:tcPr>
            <w:tcW w:w="2253" w:type="dxa"/>
          </w:tcPr>
          <w:p w14:paraId="22A19AD2" w14:textId="77777777" w:rsidR="00A419D9" w:rsidRPr="00CC7957" w:rsidRDefault="00A419D9" w:rsidP="00C21476">
            <w:pPr>
              <w:pStyle w:val="Default"/>
              <w:ind w:left="426"/>
              <w:jc w:val="both"/>
            </w:pPr>
            <w:r w:rsidRPr="00CC7957">
              <w:t xml:space="preserve">&lt; 0,2s </w:t>
            </w:r>
          </w:p>
        </w:tc>
      </w:tr>
    </w:tbl>
    <w:p w14:paraId="703CA214" w14:textId="77777777" w:rsidR="00A419D9" w:rsidRDefault="00A419D9" w:rsidP="00A419D9">
      <w:pPr>
        <w:pStyle w:val="Prosttext"/>
        <w:ind w:left="426"/>
        <w:jc w:val="both"/>
        <w:rPr>
          <w:rFonts w:ascii="Times New Roman" w:hAnsi="Times New Roman"/>
          <w:sz w:val="24"/>
          <w:szCs w:val="24"/>
        </w:rPr>
      </w:pPr>
    </w:p>
    <w:p w14:paraId="6122BBA5" w14:textId="77777777" w:rsidR="0010730F" w:rsidRDefault="0010730F" w:rsidP="0010730F">
      <w:pPr>
        <w:pStyle w:val="Prosttext"/>
        <w:rPr>
          <w:rFonts w:ascii="Times New Roman" w:hAnsi="Times New Roman"/>
          <w:b/>
          <w:sz w:val="24"/>
        </w:rPr>
      </w:pPr>
    </w:p>
    <w:p w14:paraId="0C8595D1" w14:textId="77777777" w:rsidR="001A6668" w:rsidRPr="007837A2" w:rsidRDefault="001A6668" w:rsidP="001A6668">
      <w:pPr>
        <w:pStyle w:val="Prosttext"/>
        <w:spacing w:before="120"/>
        <w:ind w:left="426"/>
        <w:rPr>
          <w:rFonts w:ascii="Times New Roman" w:hAnsi="Times New Roman"/>
          <w:b/>
          <w:i/>
          <w:sz w:val="32"/>
          <w:szCs w:val="32"/>
          <w:u w:val="single"/>
        </w:rPr>
      </w:pPr>
      <w:r w:rsidRPr="007837A2">
        <w:rPr>
          <w:rFonts w:ascii="Times New Roman" w:hAnsi="Times New Roman"/>
          <w:b/>
          <w:i/>
          <w:sz w:val="32"/>
          <w:szCs w:val="32"/>
          <w:u w:val="single"/>
        </w:rPr>
        <w:t>Technické řešení</w:t>
      </w:r>
    </w:p>
    <w:p w14:paraId="7BD1237A" w14:textId="77777777" w:rsidR="001A6668" w:rsidRPr="00903CAB" w:rsidRDefault="001A6668" w:rsidP="001A6668">
      <w:pPr>
        <w:pStyle w:val="Prosttext"/>
        <w:spacing w:before="120"/>
        <w:ind w:left="426"/>
        <w:rPr>
          <w:rFonts w:ascii="Times New Roman" w:hAnsi="Times New Roman"/>
          <w:b/>
          <w:i/>
          <w:sz w:val="24"/>
          <w:szCs w:val="24"/>
        </w:rPr>
      </w:pPr>
      <w:r w:rsidRPr="00935FFD">
        <w:rPr>
          <w:rFonts w:ascii="Times New Roman" w:hAnsi="Times New Roman"/>
          <w:b/>
          <w:i/>
          <w:sz w:val="28"/>
          <w:szCs w:val="28"/>
        </w:rPr>
        <w:t>Elektrické připojení</w:t>
      </w:r>
    </w:p>
    <w:p w14:paraId="214AF423" w14:textId="77777777" w:rsidR="001A6668" w:rsidRDefault="001A6668" w:rsidP="001A6668">
      <w:pPr>
        <w:pStyle w:val="Prosttext"/>
        <w:spacing w:before="120"/>
        <w:ind w:left="426"/>
        <w:jc w:val="both"/>
        <w:rPr>
          <w:rFonts w:ascii="Times New Roman" w:hAnsi="Times New Roman"/>
          <w:sz w:val="24"/>
        </w:rPr>
      </w:pPr>
      <w:r>
        <w:rPr>
          <w:rFonts w:ascii="Times New Roman" w:hAnsi="Times New Roman"/>
          <w:sz w:val="24"/>
        </w:rPr>
        <w:t>Je řešeno ze stávajícího elektroměrového rozváděče jištěným přívodem.</w:t>
      </w:r>
    </w:p>
    <w:p w14:paraId="53849D15" w14:textId="77777777" w:rsidR="001A6668" w:rsidRPr="00935FFD" w:rsidRDefault="001A6668" w:rsidP="00052A74">
      <w:pPr>
        <w:pStyle w:val="Prosttext"/>
        <w:spacing w:before="240"/>
        <w:ind w:left="426"/>
        <w:rPr>
          <w:rFonts w:ascii="Times New Roman" w:hAnsi="Times New Roman"/>
          <w:sz w:val="28"/>
          <w:szCs w:val="28"/>
        </w:rPr>
      </w:pPr>
      <w:r w:rsidRPr="00935FFD">
        <w:rPr>
          <w:rFonts w:ascii="Times New Roman" w:hAnsi="Times New Roman"/>
          <w:b/>
          <w:i/>
          <w:sz w:val="28"/>
          <w:szCs w:val="28"/>
        </w:rPr>
        <w:t xml:space="preserve">Kabelové rozvody </w:t>
      </w:r>
    </w:p>
    <w:p w14:paraId="218B1B94" w14:textId="77777777" w:rsidR="001A6668" w:rsidRDefault="001A6668" w:rsidP="001A6668">
      <w:pPr>
        <w:pStyle w:val="Prosttext"/>
        <w:spacing w:before="120"/>
        <w:ind w:left="426"/>
        <w:jc w:val="both"/>
        <w:rPr>
          <w:rFonts w:ascii="Times New Roman" w:hAnsi="Times New Roman"/>
          <w:sz w:val="24"/>
        </w:rPr>
      </w:pPr>
      <w:r>
        <w:rPr>
          <w:rFonts w:ascii="Times New Roman" w:hAnsi="Times New Roman"/>
          <w:sz w:val="24"/>
        </w:rPr>
        <w:t xml:space="preserve">Kabelové rozvody jsou řešeny jako: </w:t>
      </w:r>
    </w:p>
    <w:p w14:paraId="70ADB449" w14:textId="77777777" w:rsidR="001A6668" w:rsidRDefault="001A6668" w:rsidP="001A6668">
      <w:pPr>
        <w:pStyle w:val="Prosttext"/>
        <w:numPr>
          <w:ilvl w:val="0"/>
          <w:numId w:val="1"/>
        </w:numPr>
        <w:jc w:val="both"/>
        <w:rPr>
          <w:rFonts w:ascii="Times New Roman" w:hAnsi="Times New Roman"/>
          <w:sz w:val="24"/>
        </w:rPr>
      </w:pPr>
      <w:r>
        <w:rPr>
          <w:rFonts w:ascii="Times New Roman" w:hAnsi="Times New Roman"/>
          <w:sz w:val="24"/>
        </w:rPr>
        <w:t>Stejnosměrné vedení mezi fotovoltaickými panely a vst</w:t>
      </w:r>
      <w:r w:rsidR="00052A74">
        <w:rPr>
          <w:rFonts w:ascii="Times New Roman" w:hAnsi="Times New Roman"/>
          <w:sz w:val="24"/>
        </w:rPr>
        <w:t>u</w:t>
      </w:r>
      <w:r>
        <w:rPr>
          <w:rFonts w:ascii="Times New Roman" w:hAnsi="Times New Roman"/>
          <w:sz w:val="24"/>
        </w:rPr>
        <w:t>py inve</w:t>
      </w:r>
      <w:r w:rsidR="00052A74">
        <w:rPr>
          <w:rFonts w:ascii="Times New Roman" w:hAnsi="Times New Roman"/>
          <w:sz w:val="24"/>
        </w:rPr>
        <w:t>rtoru</w:t>
      </w:r>
    </w:p>
    <w:p w14:paraId="52EA4536" w14:textId="77777777" w:rsidR="001A6668" w:rsidRDefault="001A6668" w:rsidP="001A6668">
      <w:pPr>
        <w:pStyle w:val="Prosttext"/>
        <w:numPr>
          <w:ilvl w:val="0"/>
          <w:numId w:val="1"/>
        </w:numPr>
        <w:jc w:val="both"/>
        <w:rPr>
          <w:rFonts w:ascii="Times New Roman" w:hAnsi="Times New Roman"/>
          <w:sz w:val="24"/>
        </w:rPr>
      </w:pPr>
      <w:r>
        <w:rPr>
          <w:rFonts w:ascii="Times New Roman" w:hAnsi="Times New Roman"/>
          <w:sz w:val="24"/>
        </w:rPr>
        <w:t>Střídavé vedení mezi inve</w:t>
      </w:r>
      <w:r w:rsidR="00052A74">
        <w:rPr>
          <w:rFonts w:ascii="Times New Roman" w:hAnsi="Times New Roman"/>
          <w:sz w:val="24"/>
        </w:rPr>
        <w:t>r</w:t>
      </w:r>
      <w:r>
        <w:rPr>
          <w:rFonts w:ascii="Times New Roman" w:hAnsi="Times New Roman"/>
          <w:sz w:val="24"/>
        </w:rPr>
        <w:t xml:space="preserve">tory a </w:t>
      </w:r>
      <w:r w:rsidR="00052A74">
        <w:rPr>
          <w:rFonts w:ascii="Times New Roman" w:hAnsi="Times New Roman"/>
          <w:sz w:val="24"/>
        </w:rPr>
        <w:t>hlavním rozváděčem objektu</w:t>
      </w:r>
    </w:p>
    <w:p w14:paraId="006E09A7" w14:textId="77777777" w:rsidR="001A6668" w:rsidRDefault="001A6668" w:rsidP="001A6668">
      <w:pPr>
        <w:pStyle w:val="Prosttext"/>
        <w:numPr>
          <w:ilvl w:val="0"/>
          <w:numId w:val="1"/>
        </w:numPr>
        <w:jc w:val="both"/>
        <w:rPr>
          <w:rFonts w:ascii="Times New Roman" w:hAnsi="Times New Roman"/>
          <w:sz w:val="24"/>
        </w:rPr>
      </w:pPr>
      <w:r>
        <w:rPr>
          <w:rFonts w:ascii="Times New Roman" w:hAnsi="Times New Roman"/>
          <w:sz w:val="24"/>
        </w:rPr>
        <w:t>Komunikační vedení – datová linka RS485 mezi investory a PC vedoucího prodejny – a dále přes internet až k energetikovi.</w:t>
      </w:r>
    </w:p>
    <w:p w14:paraId="187507C3" w14:textId="77777777" w:rsidR="001A6668" w:rsidRDefault="001A6668" w:rsidP="001A6668">
      <w:pPr>
        <w:pStyle w:val="Prosttext"/>
        <w:ind w:left="426"/>
        <w:jc w:val="both"/>
        <w:rPr>
          <w:rFonts w:ascii="Times New Roman" w:hAnsi="Times New Roman"/>
          <w:sz w:val="24"/>
        </w:rPr>
      </w:pPr>
      <w:r>
        <w:rPr>
          <w:rFonts w:ascii="Times New Roman" w:hAnsi="Times New Roman"/>
          <w:sz w:val="24"/>
        </w:rPr>
        <w:t>Všechna vedení jsou navržena vodiči a kabely měděnými. Způsob uložení kabelů je:</w:t>
      </w:r>
    </w:p>
    <w:p w14:paraId="5CB7913E" w14:textId="77777777" w:rsidR="001A6668" w:rsidRDefault="001A6668" w:rsidP="001A6668">
      <w:pPr>
        <w:pStyle w:val="Prosttext"/>
        <w:numPr>
          <w:ilvl w:val="0"/>
          <w:numId w:val="1"/>
        </w:numPr>
        <w:jc w:val="both"/>
        <w:rPr>
          <w:rFonts w:ascii="Times New Roman" w:hAnsi="Times New Roman"/>
          <w:sz w:val="24"/>
        </w:rPr>
      </w:pPr>
      <w:r>
        <w:rPr>
          <w:rFonts w:ascii="Times New Roman" w:hAnsi="Times New Roman"/>
          <w:sz w:val="24"/>
        </w:rPr>
        <w:t>Stejnosměrné vedení – propojky mezi kabely budou uloženy volně s připáskováním ke konstrukci</w:t>
      </w:r>
      <w:r w:rsidR="004E219C">
        <w:rPr>
          <w:rFonts w:ascii="Times New Roman" w:hAnsi="Times New Roman"/>
          <w:sz w:val="24"/>
        </w:rPr>
        <w:t xml:space="preserve"> panelů, dále vodiče SolarFlex </w:t>
      </w:r>
      <w:r w:rsidR="00052A74">
        <w:rPr>
          <w:rFonts w:ascii="Times New Roman" w:hAnsi="Times New Roman"/>
          <w:sz w:val="24"/>
        </w:rPr>
        <w:t>k inver</w:t>
      </w:r>
      <w:r>
        <w:rPr>
          <w:rFonts w:ascii="Times New Roman" w:hAnsi="Times New Roman"/>
          <w:sz w:val="24"/>
        </w:rPr>
        <w:t>torům budou uloženy v kabelových drátových žlabech Merkur na nosných konstrukcích panelů</w:t>
      </w:r>
    </w:p>
    <w:p w14:paraId="094BCEDB" w14:textId="77777777" w:rsidR="001A6668" w:rsidRDefault="001A6668" w:rsidP="001A6668">
      <w:pPr>
        <w:pStyle w:val="Prosttext"/>
        <w:numPr>
          <w:ilvl w:val="0"/>
          <w:numId w:val="1"/>
        </w:numPr>
        <w:jc w:val="both"/>
        <w:rPr>
          <w:rFonts w:ascii="Times New Roman" w:hAnsi="Times New Roman"/>
          <w:sz w:val="24"/>
        </w:rPr>
      </w:pPr>
      <w:r>
        <w:rPr>
          <w:rFonts w:ascii="Times New Roman" w:hAnsi="Times New Roman"/>
          <w:sz w:val="24"/>
        </w:rPr>
        <w:t>Střídavé vedení – kabely CYKY budou uloženy v kabelových drátových žlabech Merkur na nosných konstrukcích panelů FVE</w:t>
      </w:r>
    </w:p>
    <w:p w14:paraId="3C4B62C1" w14:textId="77777777" w:rsidR="004E219C" w:rsidRDefault="004E219C" w:rsidP="001A6668">
      <w:pPr>
        <w:shd w:val="clear" w:color="auto" w:fill="FFFFFF"/>
        <w:ind w:left="426"/>
        <w:jc w:val="both"/>
        <w:rPr>
          <w:color w:val="000000"/>
          <w:sz w:val="24"/>
          <w:szCs w:val="24"/>
        </w:rPr>
      </w:pPr>
    </w:p>
    <w:p w14:paraId="33184C9F" w14:textId="77777777" w:rsidR="001A6668" w:rsidRPr="004B53AC" w:rsidRDefault="001A6668" w:rsidP="001A6668">
      <w:pPr>
        <w:shd w:val="clear" w:color="auto" w:fill="FFFFFF"/>
        <w:ind w:left="426"/>
        <w:jc w:val="both"/>
        <w:rPr>
          <w:sz w:val="24"/>
          <w:szCs w:val="24"/>
        </w:rPr>
      </w:pPr>
      <w:r w:rsidRPr="004B53AC">
        <w:rPr>
          <w:color w:val="000000"/>
          <w:sz w:val="24"/>
          <w:szCs w:val="24"/>
        </w:rPr>
        <w:t>Kabelové vedení</w:t>
      </w:r>
      <w:r>
        <w:rPr>
          <w:color w:val="000000"/>
          <w:sz w:val="24"/>
          <w:szCs w:val="24"/>
        </w:rPr>
        <w:t xml:space="preserve"> musí být</w:t>
      </w:r>
      <w:r w:rsidRPr="004B53AC">
        <w:rPr>
          <w:color w:val="000000"/>
          <w:sz w:val="24"/>
          <w:szCs w:val="24"/>
        </w:rPr>
        <w:t xml:space="preserve"> navrženo podle ČSN 33 2000-4-43, ČSN 33 2000-4-473 a ČSN 33 2000-5-523. </w:t>
      </w:r>
    </w:p>
    <w:p w14:paraId="464046AE" w14:textId="77777777" w:rsidR="001A6668" w:rsidRDefault="001A6668" w:rsidP="001A6668">
      <w:pPr>
        <w:pStyle w:val="Prosttext"/>
        <w:ind w:left="426"/>
        <w:jc w:val="both"/>
        <w:rPr>
          <w:rFonts w:ascii="Times New Roman" w:hAnsi="Times New Roman"/>
          <w:color w:val="000000"/>
          <w:sz w:val="24"/>
          <w:szCs w:val="24"/>
        </w:rPr>
      </w:pPr>
      <w:r>
        <w:rPr>
          <w:rFonts w:ascii="Times New Roman" w:hAnsi="Times New Roman"/>
          <w:color w:val="000000"/>
          <w:sz w:val="24"/>
          <w:szCs w:val="24"/>
        </w:rPr>
        <w:t xml:space="preserve">Kabely ve žlabech budou svazkovány. Dále bude dodržena vzdálenost mezi kabely různé napěťové hladiny - kabelů </w:t>
      </w:r>
      <w:r w:rsidRPr="00752E16">
        <w:rPr>
          <w:rFonts w:ascii="Times New Roman" w:hAnsi="Times New Roman"/>
          <w:b/>
          <w:i/>
          <w:color w:val="000000"/>
          <w:sz w:val="24"/>
          <w:szCs w:val="24"/>
        </w:rPr>
        <w:t>NN</w:t>
      </w:r>
      <w:r>
        <w:rPr>
          <w:rFonts w:ascii="Times New Roman" w:hAnsi="Times New Roman"/>
          <w:color w:val="000000"/>
          <w:sz w:val="24"/>
          <w:szCs w:val="24"/>
        </w:rPr>
        <w:t xml:space="preserve"> a kabelů datové linky RS485 </w:t>
      </w:r>
      <w:r>
        <w:rPr>
          <w:rFonts w:ascii="Times New Roman" w:hAnsi="Times New Roman"/>
          <w:b/>
          <w:i/>
          <w:color w:val="000000"/>
          <w:sz w:val="24"/>
          <w:szCs w:val="24"/>
        </w:rPr>
        <w:t>M</w:t>
      </w:r>
      <w:r w:rsidRPr="00752E16">
        <w:rPr>
          <w:rFonts w:ascii="Times New Roman" w:hAnsi="Times New Roman"/>
          <w:b/>
          <w:i/>
          <w:color w:val="000000"/>
          <w:sz w:val="24"/>
          <w:szCs w:val="24"/>
        </w:rPr>
        <w:t>N</w:t>
      </w:r>
      <w:r>
        <w:rPr>
          <w:rFonts w:ascii="Times New Roman" w:hAnsi="Times New Roman"/>
          <w:b/>
          <w:i/>
          <w:color w:val="000000"/>
          <w:sz w:val="24"/>
          <w:szCs w:val="24"/>
        </w:rPr>
        <w:t>.</w:t>
      </w:r>
    </w:p>
    <w:p w14:paraId="2AE44FAA" w14:textId="77777777" w:rsidR="001A6668" w:rsidRPr="00935FFD" w:rsidRDefault="001A6668" w:rsidP="00052A74">
      <w:pPr>
        <w:pStyle w:val="Prosttext"/>
        <w:spacing w:before="240"/>
        <w:rPr>
          <w:rFonts w:ascii="Times New Roman" w:hAnsi="Times New Roman"/>
          <w:b/>
          <w:i/>
          <w:sz w:val="28"/>
          <w:szCs w:val="28"/>
        </w:rPr>
      </w:pPr>
      <w:r w:rsidRPr="00935FFD">
        <w:rPr>
          <w:rFonts w:ascii="Times New Roman" w:hAnsi="Times New Roman"/>
          <w:b/>
          <w:i/>
          <w:sz w:val="28"/>
          <w:szCs w:val="28"/>
        </w:rPr>
        <w:t>Uzemnění</w:t>
      </w:r>
    </w:p>
    <w:p w14:paraId="13D0E70E" w14:textId="77777777" w:rsidR="001A6668" w:rsidRDefault="001A6668" w:rsidP="001A6668">
      <w:pPr>
        <w:pStyle w:val="Prosttext"/>
        <w:spacing w:before="120"/>
        <w:ind w:left="426"/>
        <w:jc w:val="both"/>
        <w:rPr>
          <w:rFonts w:ascii="Times New Roman" w:hAnsi="Times New Roman"/>
          <w:sz w:val="24"/>
        </w:rPr>
      </w:pPr>
      <w:r>
        <w:rPr>
          <w:rFonts w:ascii="Times New Roman" w:hAnsi="Times New Roman"/>
          <w:sz w:val="24"/>
        </w:rPr>
        <w:t>Uzemnění je charakterizováno jako ochranné s připojením na stáv. hromosvod.</w:t>
      </w:r>
    </w:p>
    <w:p w14:paraId="503CC3B3" w14:textId="77777777" w:rsidR="001A6668" w:rsidRPr="00935FFD" w:rsidRDefault="001A6668" w:rsidP="00052A74">
      <w:pPr>
        <w:pStyle w:val="Prosttext"/>
        <w:spacing w:before="240"/>
        <w:jc w:val="both"/>
        <w:rPr>
          <w:rFonts w:ascii="Times New Roman" w:hAnsi="Times New Roman"/>
          <w:b/>
          <w:i/>
          <w:sz w:val="28"/>
          <w:szCs w:val="28"/>
        </w:rPr>
      </w:pPr>
      <w:r w:rsidRPr="00935FFD">
        <w:rPr>
          <w:rFonts w:ascii="Times New Roman" w:hAnsi="Times New Roman"/>
          <w:b/>
          <w:i/>
          <w:sz w:val="28"/>
          <w:szCs w:val="28"/>
        </w:rPr>
        <w:t xml:space="preserve">Ochrana proti přepětí </w:t>
      </w:r>
    </w:p>
    <w:p w14:paraId="462C8C09" w14:textId="77777777" w:rsidR="001A6668" w:rsidRDefault="001A6668" w:rsidP="001A6668">
      <w:pPr>
        <w:pStyle w:val="Zkladntextodsazen2"/>
        <w:widowControl/>
        <w:spacing w:before="120"/>
        <w:jc w:val="both"/>
      </w:pPr>
      <w:r>
        <w:t>Vzhledem k charakteru, určení rozvodů je uvažováno s přepěťovými ochranami v konfiguraci:</w:t>
      </w:r>
    </w:p>
    <w:p w14:paraId="3604FF3A" w14:textId="77777777" w:rsidR="001A6668" w:rsidRDefault="00052A74" w:rsidP="001A6668">
      <w:pPr>
        <w:pStyle w:val="Zkladntextodsazen2"/>
        <w:widowControl/>
        <w:numPr>
          <w:ilvl w:val="0"/>
          <w:numId w:val="1"/>
        </w:numPr>
        <w:tabs>
          <w:tab w:val="clear" w:pos="1305"/>
          <w:tab w:val="num" w:pos="993"/>
        </w:tabs>
        <w:ind w:left="993"/>
        <w:jc w:val="both"/>
      </w:pPr>
      <w:r>
        <w:t>DC – rozváděč R</w:t>
      </w:r>
      <w:r w:rsidR="00A4291B">
        <w:t>FVE-DC</w:t>
      </w:r>
      <w:r w:rsidR="001A6668">
        <w:t xml:space="preserve"> – strana stejnosměrného napětí </w:t>
      </w:r>
    </w:p>
    <w:p w14:paraId="78C01242" w14:textId="77777777" w:rsidR="001A6668" w:rsidRDefault="00052A74" w:rsidP="001A6668">
      <w:pPr>
        <w:pStyle w:val="Zkladntextodsazen2"/>
        <w:widowControl/>
        <w:numPr>
          <w:ilvl w:val="0"/>
          <w:numId w:val="1"/>
        </w:numPr>
        <w:tabs>
          <w:tab w:val="clear" w:pos="1305"/>
          <w:tab w:val="num" w:pos="993"/>
        </w:tabs>
        <w:ind w:left="993"/>
        <w:jc w:val="both"/>
      </w:pPr>
      <w:r>
        <w:t>AC</w:t>
      </w:r>
      <w:r w:rsidR="001A6668">
        <w:t xml:space="preserve"> – rozváděč </w:t>
      </w:r>
      <w:r>
        <w:t>R</w:t>
      </w:r>
      <w:r w:rsidR="00A4291B">
        <w:t>FVE-A</w:t>
      </w:r>
      <w:r>
        <w:t xml:space="preserve">C </w:t>
      </w:r>
      <w:r w:rsidR="001A6668">
        <w:t xml:space="preserve">– na výstupu ke stávajícímu </w:t>
      </w:r>
      <w:r>
        <w:t>hlavnímu rozváděči</w:t>
      </w:r>
      <w:r w:rsidR="001A6668">
        <w:t xml:space="preserve"> </w:t>
      </w:r>
    </w:p>
    <w:p w14:paraId="7B896509" w14:textId="77777777" w:rsidR="001A6668" w:rsidRDefault="001A6668" w:rsidP="001A6668">
      <w:pPr>
        <w:pStyle w:val="Zkladntextodsazen2"/>
        <w:widowControl/>
        <w:jc w:val="both"/>
      </w:pPr>
      <w:r>
        <w:t xml:space="preserve">Toto odpovídá podmínkám dle ČSN 33 2000–1 a dle ČSN 33 0420, která harmonizována s mezinárodní normou IEC 664. </w:t>
      </w:r>
    </w:p>
    <w:p w14:paraId="60F5FC3C" w14:textId="77777777" w:rsidR="001A6668" w:rsidRPr="00BC26BA" w:rsidRDefault="001A6668" w:rsidP="00052A74">
      <w:pPr>
        <w:pStyle w:val="Prosttext"/>
        <w:spacing w:before="240"/>
        <w:rPr>
          <w:rFonts w:ascii="Times New Roman" w:hAnsi="Times New Roman"/>
          <w:b/>
          <w:i/>
          <w:sz w:val="28"/>
          <w:szCs w:val="28"/>
        </w:rPr>
      </w:pPr>
      <w:r w:rsidRPr="00BC26BA">
        <w:rPr>
          <w:rFonts w:ascii="Times New Roman" w:hAnsi="Times New Roman"/>
          <w:b/>
          <w:i/>
          <w:sz w:val="28"/>
          <w:szCs w:val="28"/>
        </w:rPr>
        <w:t>Rozvodné zařízení</w:t>
      </w:r>
    </w:p>
    <w:p w14:paraId="57DA6E46" w14:textId="77777777" w:rsidR="001A6668" w:rsidRDefault="001A6668" w:rsidP="00A4291B">
      <w:pPr>
        <w:pStyle w:val="Zkladntextodsazen2"/>
        <w:widowControl/>
        <w:jc w:val="both"/>
      </w:pPr>
      <w:r w:rsidRPr="00A4291B">
        <w:rPr>
          <w:szCs w:val="24"/>
        </w:rPr>
        <w:t>Rozváděč</w:t>
      </w:r>
      <w:r w:rsidR="00A4291B" w:rsidRPr="00A4291B">
        <w:rPr>
          <w:szCs w:val="24"/>
        </w:rPr>
        <w:t>e</w:t>
      </w:r>
      <w:r w:rsidRPr="00A4291B">
        <w:rPr>
          <w:szCs w:val="24"/>
        </w:rPr>
        <w:t xml:space="preserve"> </w:t>
      </w:r>
      <w:r w:rsidR="00A4291B" w:rsidRPr="00A4291B">
        <w:rPr>
          <w:szCs w:val="24"/>
        </w:rPr>
        <w:t xml:space="preserve">RFVE-DC </w:t>
      </w:r>
      <w:r w:rsidR="00A4291B">
        <w:rPr>
          <w:szCs w:val="24"/>
        </w:rPr>
        <w:t xml:space="preserve">a </w:t>
      </w:r>
      <w:r w:rsidR="00A4291B" w:rsidRPr="00A4291B">
        <w:rPr>
          <w:szCs w:val="24"/>
        </w:rPr>
        <w:t xml:space="preserve">RFVE-AC </w:t>
      </w:r>
      <w:r w:rsidRPr="00A4291B">
        <w:rPr>
          <w:szCs w:val="24"/>
        </w:rPr>
        <w:t xml:space="preserve">je </w:t>
      </w:r>
      <w:r w:rsidR="00CF279C">
        <w:rPr>
          <w:szCs w:val="24"/>
        </w:rPr>
        <w:t>ocelopl</w:t>
      </w:r>
      <w:r w:rsidR="004E219C">
        <w:rPr>
          <w:szCs w:val="24"/>
        </w:rPr>
        <w:t>e</w:t>
      </w:r>
      <w:r w:rsidR="00CF279C">
        <w:rPr>
          <w:szCs w:val="24"/>
        </w:rPr>
        <w:t>chový</w:t>
      </w:r>
      <w:r>
        <w:t xml:space="preserve"> rozváděč ve v</w:t>
      </w:r>
      <w:r w:rsidR="00CF279C">
        <w:t>nitřním provedení</w:t>
      </w:r>
      <w:r w:rsidR="004E219C">
        <w:t xml:space="preserve"> min. IP 65</w:t>
      </w:r>
      <w:r>
        <w:t>.</w:t>
      </w:r>
    </w:p>
    <w:p w14:paraId="71C56385" w14:textId="77777777" w:rsidR="00EC3CB1" w:rsidRPr="001A5E51" w:rsidRDefault="00EC3CB1" w:rsidP="00EC3CB1">
      <w:pPr>
        <w:pStyle w:val="Prosttext"/>
        <w:spacing w:before="120"/>
        <w:ind w:left="425"/>
        <w:jc w:val="both"/>
        <w:rPr>
          <w:rFonts w:ascii="Times New Roman" w:hAnsi="Times New Roman"/>
          <w:sz w:val="24"/>
          <w:szCs w:val="24"/>
        </w:rPr>
      </w:pPr>
      <w:r w:rsidRPr="001A5E51">
        <w:rPr>
          <w:rFonts w:ascii="Times New Roman" w:hAnsi="Times New Roman"/>
          <w:sz w:val="24"/>
          <w:szCs w:val="24"/>
        </w:rPr>
        <w:t xml:space="preserve">Stávající rozváděč </w:t>
      </w:r>
      <w:r w:rsidRPr="001A5E51">
        <w:rPr>
          <w:rFonts w:ascii="Times New Roman" w:hAnsi="Times New Roman"/>
          <w:b/>
          <w:i/>
          <w:sz w:val="24"/>
          <w:szCs w:val="24"/>
        </w:rPr>
        <w:t>RE</w:t>
      </w:r>
      <w:r w:rsidRPr="001A5E51">
        <w:rPr>
          <w:rFonts w:ascii="Times New Roman" w:hAnsi="Times New Roman"/>
          <w:sz w:val="24"/>
          <w:szCs w:val="24"/>
        </w:rPr>
        <w:t xml:space="preserve"> obsahuje měřící zařízení (měření typu A – </w:t>
      </w:r>
      <w:r w:rsidR="00094BA9">
        <w:rPr>
          <w:rFonts w:ascii="Times New Roman" w:hAnsi="Times New Roman"/>
          <w:sz w:val="24"/>
          <w:szCs w:val="24"/>
        </w:rPr>
        <w:t>ne</w:t>
      </w:r>
      <w:r w:rsidRPr="001A5E51">
        <w:rPr>
          <w:rFonts w:ascii="Times New Roman" w:hAnsi="Times New Roman"/>
          <w:sz w:val="24"/>
          <w:szCs w:val="24"/>
        </w:rPr>
        <w:t xml:space="preserve">přímé měření). Měřící zařízení je volně přístupné z veřejné komunikace za účelem provádění kontroly, odečtu, údržby, výměny či odebrání měřícího zařízení. Rozvaděč RE je nutno upravit dle požadavku distribuční společnosti, pokud to současný stav vyžaduje. Vyrobená elektrická energie ve FVE bude spotřebovávána v objektu a přebytek vyrobené energie bude dodávána do sítě provozovatele DS. </w:t>
      </w:r>
    </w:p>
    <w:p w14:paraId="3C87DB54" w14:textId="77777777" w:rsidR="00EC3CB1" w:rsidRPr="00354311" w:rsidRDefault="00EC3CB1" w:rsidP="00EC3CB1">
      <w:pPr>
        <w:pStyle w:val="Default"/>
        <w:ind w:left="425"/>
        <w:jc w:val="both"/>
        <w:rPr>
          <w:color w:val="auto"/>
        </w:rPr>
      </w:pPr>
      <w:r w:rsidRPr="00354311">
        <w:rPr>
          <w:color w:val="auto"/>
        </w:rPr>
        <w:t xml:space="preserve">Bod rozdělení sítě na TN-C na TN-C-S je v rozvaděči </w:t>
      </w:r>
      <w:r w:rsidR="00094BA9">
        <w:rPr>
          <w:color w:val="auto"/>
        </w:rPr>
        <w:t>H</w:t>
      </w:r>
      <w:r w:rsidRPr="00354311">
        <w:rPr>
          <w:color w:val="auto"/>
        </w:rPr>
        <w:t xml:space="preserve">R. </w:t>
      </w:r>
    </w:p>
    <w:p w14:paraId="42F602A7" w14:textId="77777777" w:rsidR="00393628" w:rsidRDefault="00EC3CB1" w:rsidP="00EC3CB1">
      <w:pPr>
        <w:pStyle w:val="Prosttext"/>
        <w:ind w:left="397"/>
        <w:rPr>
          <w:rFonts w:ascii="Times New Roman" w:hAnsi="Times New Roman"/>
          <w:b/>
          <w:sz w:val="24"/>
        </w:rPr>
      </w:pPr>
      <w:r w:rsidRPr="00444361">
        <w:rPr>
          <w:noProof/>
        </w:rPr>
        <w:drawing>
          <wp:inline distT="0" distB="0" distL="0" distR="0">
            <wp:extent cx="6021705" cy="1629410"/>
            <wp:effectExtent l="0" t="0" r="0" b="8890"/>
            <wp:docPr id="2" name="Obráze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021705" cy="1629410"/>
                    </a:xfrm>
                    <a:prstGeom prst="rect">
                      <a:avLst/>
                    </a:prstGeom>
                    <a:noFill/>
                    <a:ln>
                      <a:noFill/>
                    </a:ln>
                  </pic:spPr>
                </pic:pic>
              </a:graphicData>
            </a:graphic>
          </wp:inline>
        </w:drawing>
      </w:r>
    </w:p>
    <w:p w14:paraId="72D0920A" w14:textId="77777777" w:rsidR="001A6668" w:rsidRDefault="001A6668" w:rsidP="00EC3CB1">
      <w:pPr>
        <w:pStyle w:val="Prosttext"/>
        <w:ind w:left="425"/>
        <w:rPr>
          <w:rFonts w:ascii="Times New Roman" w:hAnsi="Times New Roman"/>
          <w:b/>
          <w:sz w:val="24"/>
        </w:rPr>
      </w:pPr>
    </w:p>
    <w:p w14:paraId="467F6D83" w14:textId="77777777" w:rsidR="00393628" w:rsidRPr="00892807" w:rsidRDefault="00393628" w:rsidP="00393628">
      <w:pPr>
        <w:pStyle w:val="Prosttext"/>
        <w:rPr>
          <w:rFonts w:ascii="Times New Roman" w:hAnsi="Times New Roman"/>
          <w:b/>
          <w:i/>
          <w:sz w:val="36"/>
          <w:szCs w:val="36"/>
        </w:rPr>
      </w:pPr>
      <w:r>
        <w:rPr>
          <w:rFonts w:ascii="Times New Roman" w:hAnsi="Times New Roman"/>
          <w:b/>
          <w:i/>
          <w:sz w:val="36"/>
          <w:szCs w:val="36"/>
          <w:u w:val="single"/>
        </w:rPr>
        <w:t>e</w:t>
      </w:r>
      <w:r w:rsidRPr="00892807">
        <w:rPr>
          <w:rFonts w:ascii="Times New Roman" w:hAnsi="Times New Roman"/>
          <w:b/>
          <w:i/>
          <w:sz w:val="36"/>
          <w:szCs w:val="36"/>
          <w:u w:val="single"/>
        </w:rPr>
        <w:t xml:space="preserve">) </w:t>
      </w:r>
      <w:r>
        <w:rPr>
          <w:rFonts w:ascii="Times New Roman" w:hAnsi="Times New Roman"/>
          <w:b/>
          <w:i/>
          <w:sz w:val="36"/>
          <w:szCs w:val="36"/>
          <w:u w:val="single"/>
        </w:rPr>
        <w:t>Popis skladového hospodářství a manipulace s materiálem při výrobě, požadavky na dopravu vnitřní a vnější</w:t>
      </w:r>
    </w:p>
    <w:p w14:paraId="21991960" w14:textId="77777777" w:rsidR="00393628" w:rsidRDefault="00393628" w:rsidP="0010730F">
      <w:pPr>
        <w:pStyle w:val="Prosttext"/>
        <w:rPr>
          <w:rFonts w:ascii="Times New Roman" w:hAnsi="Times New Roman"/>
          <w:b/>
          <w:sz w:val="24"/>
        </w:rPr>
      </w:pPr>
    </w:p>
    <w:p w14:paraId="096F491A" w14:textId="77777777" w:rsidR="00393628" w:rsidRDefault="00393628" w:rsidP="001A6668">
      <w:pPr>
        <w:pStyle w:val="Prosttext"/>
        <w:ind w:left="426"/>
        <w:jc w:val="both"/>
        <w:rPr>
          <w:rFonts w:ascii="Times New Roman" w:hAnsi="Times New Roman"/>
          <w:sz w:val="24"/>
          <w:szCs w:val="24"/>
        </w:rPr>
      </w:pPr>
      <w:r>
        <w:rPr>
          <w:rFonts w:ascii="Times New Roman" w:hAnsi="Times New Roman"/>
          <w:sz w:val="24"/>
          <w:szCs w:val="24"/>
        </w:rPr>
        <w:t xml:space="preserve">Tento provozní soubor je </w:t>
      </w:r>
      <w:r w:rsidR="001A6668">
        <w:rPr>
          <w:rFonts w:ascii="Times New Roman" w:hAnsi="Times New Roman"/>
          <w:sz w:val="24"/>
          <w:szCs w:val="24"/>
        </w:rPr>
        <w:t xml:space="preserve">sice </w:t>
      </w:r>
      <w:r>
        <w:rPr>
          <w:rFonts w:ascii="Times New Roman" w:hAnsi="Times New Roman"/>
          <w:sz w:val="24"/>
          <w:szCs w:val="24"/>
        </w:rPr>
        <w:t>výrobního charakteru</w:t>
      </w:r>
      <w:r w:rsidR="001A6668">
        <w:rPr>
          <w:rFonts w:ascii="Times New Roman" w:hAnsi="Times New Roman"/>
          <w:sz w:val="24"/>
          <w:szCs w:val="24"/>
        </w:rPr>
        <w:t>,</w:t>
      </w:r>
      <w:r>
        <w:rPr>
          <w:rFonts w:ascii="Times New Roman" w:hAnsi="Times New Roman"/>
          <w:sz w:val="24"/>
          <w:szCs w:val="24"/>
        </w:rPr>
        <w:t xml:space="preserve"> a</w:t>
      </w:r>
      <w:r w:rsidR="001A6668">
        <w:rPr>
          <w:rFonts w:ascii="Times New Roman" w:hAnsi="Times New Roman"/>
          <w:sz w:val="24"/>
          <w:szCs w:val="24"/>
        </w:rPr>
        <w:t>le vzhledem ke zpracovávané energii slunce nehmotného charakteru</w:t>
      </w:r>
      <w:r>
        <w:rPr>
          <w:rFonts w:ascii="Times New Roman" w:hAnsi="Times New Roman"/>
          <w:sz w:val="24"/>
          <w:szCs w:val="24"/>
        </w:rPr>
        <w:t xml:space="preserve"> nemá potřeby skladové</w:t>
      </w:r>
      <w:r w:rsidR="001A6668">
        <w:rPr>
          <w:rFonts w:ascii="Times New Roman" w:hAnsi="Times New Roman"/>
          <w:sz w:val="24"/>
          <w:szCs w:val="24"/>
        </w:rPr>
        <w:t xml:space="preserve">ho </w:t>
      </w:r>
      <w:r w:rsidRPr="00393628">
        <w:rPr>
          <w:rFonts w:ascii="Times New Roman" w:hAnsi="Times New Roman"/>
          <w:sz w:val="24"/>
          <w:szCs w:val="24"/>
        </w:rPr>
        <w:t>hospodářství a manipulace s materiálem při výrobě, požadavky na dopravu vnitřní a vnější materiálu</w:t>
      </w:r>
      <w:r>
        <w:rPr>
          <w:rFonts w:ascii="Times New Roman" w:hAnsi="Times New Roman"/>
          <w:sz w:val="24"/>
          <w:szCs w:val="24"/>
        </w:rPr>
        <w:t>.</w:t>
      </w:r>
    </w:p>
    <w:p w14:paraId="0D541A07" w14:textId="77777777" w:rsidR="00393628" w:rsidRDefault="00393628" w:rsidP="0010730F">
      <w:pPr>
        <w:pStyle w:val="Prosttext"/>
        <w:rPr>
          <w:rFonts w:ascii="Times New Roman" w:hAnsi="Times New Roman"/>
          <w:b/>
          <w:sz w:val="24"/>
        </w:rPr>
      </w:pPr>
    </w:p>
    <w:p w14:paraId="6E773F21" w14:textId="77777777" w:rsidR="00393628" w:rsidRPr="00892807" w:rsidRDefault="00393628" w:rsidP="00393628">
      <w:pPr>
        <w:pStyle w:val="Prosttext"/>
        <w:rPr>
          <w:rFonts w:ascii="Times New Roman" w:hAnsi="Times New Roman"/>
          <w:b/>
          <w:i/>
          <w:sz w:val="36"/>
          <w:szCs w:val="36"/>
        </w:rPr>
      </w:pPr>
      <w:r>
        <w:rPr>
          <w:rFonts w:ascii="Times New Roman" w:hAnsi="Times New Roman"/>
          <w:b/>
          <w:i/>
          <w:sz w:val="36"/>
          <w:szCs w:val="36"/>
          <w:u w:val="single"/>
        </w:rPr>
        <w:t>g</w:t>
      </w:r>
      <w:r w:rsidRPr="00892807">
        <w:rPr>
          <w:rFonts w:ascii="Times New Roman" w:hAnsi="Times New Roman"/>
          <w:b/>
          <w:i/>
          <w:sz w:val="36"/>
          <w:szCs w:val="36"/>
          <w:u w:val="single"/>
        </w:rPr>
        <w:t xml:space="preserve">) </w:t>
      </w:r>
      <w:r>
        <w:rPr>
          <w:rFonts w:ascii="Times New Roman" w:hAnsi="Times New Roman"/>
          <w:b/>
          <w:i/>
          <w:sz w:val="36"/>
          <w:szCs w:val="36"/>
          <w:u w:val="single"/>
        </w:rPr>
        <w:t>Vliv technologie na stavební řešení</w:t>
      </w:r>
    </w:p>
    <w:p w14:paraId="6FBDC4DB" w14:textId="77777777" w:rsidR="00393628" w:rsidRDefault="00393628" w:rsidP="0010730F">
      <w:pPr>
        <w:pStyle w:val="Prosttext"/>
        <w:rPr>
          <w:rFonts w:ascii="Times New Roman" w:hAnsi="Times New Roman"/>
          <w:b/>
          <w:sz w:val="24"/>
        </w:rPr>
      </w:pPr>
    </w:p>
    <w:p w14:paraId="5E35E6BD" w14:textId="77777777" w:rsidR="00393628" w:rsidRDefault="00393628" w:rsidP="004F350B">
      <w:pPr>
        <w:pStyle w:val="Prosttext"/>
        <w:ind w:left="426"/>
        <w:jc w:val="both"/>
        <w:rPr>
          <w:rFonts w:ascii="Times New Roman" w:hAnsi="Times New Roman"/>
          <w:sz w:val="24"/>
          <w:szCs w:val="24"/>
        </w:rPr>
      </w:pPr>
      <w:r>
        <w:rPr>
          <w:rFonts w:ascii="Times New Roman" w:hAnsi="Times New Roman"/>
          <w:sz w:val="24"/>
          <w:szCs w:val="24"/>
        </w:rPr>
        <w:t xml:space="preserve">Tento provozní soubor ovlivňuje stavbu a stavební řešení </w:t>
      </w:r>
      <w:r w:rsidR="001A6668">
        <w:rPr>
          <w:rFonts w:ascii="Times New Roman" w:hAnsi="Times New Roman"/>
          <w:sz w:val="24"/>
          <w:szCs w:val="24"/>
        </w:rPr>
        <w:t xml:space="preserve">v přípravě nosných konstrukcí a </w:t>
      </w:r>
      <w:r w:rsidR="004F350B">
        <w:rPr>
          <w:rFonts w:ascii="Times New Roman" w:hAnsi="Times New Roman"/>
          <w:sz w:val="24"/>
          <w:szCs w:val="24"/>
        </w:rPr>
        <w:t>p</w:t>
      </w:r>
      <w:r w:rsidR="001A6668">
        <w:rPr>
          <w:rFonts w:ascii="Times New Roman" w:hAnsi="Times New Roman"/>
          <w:sz w:val="24"/>
          <w:szCs w:val="24"/>
        </w:rPr>
        <w:t>lošin pro instalaci tech</w:t>
      </w:r>
      <w:r w:rsidR="0035600F">
        <w:rPr>
          <w:rFonts w:ascii="Times New Roman" w:hAnsi="Times New Roman"/>
          <w:sz w:val="24"/>
          <w:szCs w:val="24"/>
        </w:rPr>
        <w:t xml:space="preserve">nologických ocelových nosných konstrukcí a technologie </w:t>
      </w:r>
      <w:r w:rsidR="00892E2E">
        <w:rPr>
          <w:rFonts w:ascii="Times New Roman" w:hAnsi="Times New Roman"/>
          <w:sz w:val="24"/>
          <w:szCs w:val="24"/>
        </w:rPr>
        <w:t>f</w:t>
      </w:r>
      <w:r w:rsidR="0035600F">
        <w:rPr>
          <w:rFonts w:ascii="Times New Roman" w:hAnsi="Times New Roman"/>
          <w:sz w:val="24"/>
          <w:szCs w:val="24"/>
        </w:rPr>
        <w:t>otovoltaické elektrárny – výrobny.</w:t>
      </w:r>
    </w:p>
    <w:p w14:paraId="54E1D120" w14:textId="77777777" w:rsidR="00393628" w:rsidRDefault="00393628" w:rsidP="004F350B">
      <w:pPr>
        <w:pStyle w:val="Prosttext"/>
        <w:ind w:left="426" w:hanging="426"/>
        <w:rPr>
          <w:rFonts w:ascii="Times New Roman" w:hAnsi="Times New Roman"/>
          <w:b/>
          <w:i/>
          <w:sz w:val="36"/>
          <w:szCs w:val="36"/>
          <w:u w:val="single"/>
        </w:rPr>
      </w:pPr>
      <w:r>
        <w:rPr>
          <w:rFonts w:ascii="Times New Roman" w:hAnsi="Times New Roman"/>
          <w:sz w:val="24"/>
          <w:szCs w:val="24"/>
        </w:rPr>
        <w:t xml:space="preserve"> </w:t>
      </w:r>
      <w:r>
        <w:rPr>
          <w:rFonts w:ascii="Times New Roman" w:hAnsi="Times New Roman"/>
          <w:b/>
          <w:i/>
          <w:sz w:val="36"/>
          <w:szCs w:val="36"/>
          <w:u w:val="single"/>
        </w:rPr>
        <w:t>h</w:t>
      </w:r>
      <w:r w:rsidRPr="00892807">
        <w:rPr>
          <w:rFonts w:ascii="Times New Roman" w:hAnsi="Times New Roman"/>
          <w:b/>
          <w:i/>
          <w:sz w:val="36"/>
          <w:szCs w:val="36"/>
          <w:u w:val="single"/>
        </w:rPr>
        <w:t xml:space="preserve">) </w:t>
      </w:r>
      <w:r>
        <w:rPr>
          <w:rFonts w:ascii="Times New Roman" w:hAnsi="Times New Roman"/>
          <w:b/>
          <w:i/>
          <w:sz w:val="36"/>
          <w:szCs w:val="36"/>
          <w:u w:val="single"/>
        </w:rPr>
        <w:t>Údaje o potřebě paliv, energií, vody a jiných médií, vč. požadavků a míst napojení</w:t>
      </w:r>
    </w:p>
    <w:p w14:paraId="7620AB1D" w14:textId="77777777" w:rsidR="00393628" w:rsidRDefault="00393628" w:rsidP="004F350B">
      <w:pPr>
        <w:pStyle w:val="Prosttext"/>
        <w:spacing w:before="120"/>
        <w:ind w:left="426"/>
        <w:rPr>
          <w:rFonts w:ascii="Times New Roman" w:hAnsi="Times New Roman"/>
          <w:sz w:val="24"/>
          <w:szCs w:val="24"/>
        </w:rPr>
      </w:pPr>
      <w:r>
        <w:rPr>
          <w:rFonts w:ascii="Times New Roman" w:hAnsi="Times New Roman"/>
          <w:sz w:val="24"/>
          <w:szCs w:val="24"/>
        </w:rPr>
        <w:t xml:space="preserve">Pro funkci zařízení </w:t>
      </w:r>
      <w:r w:rsidR="00CF279C">
        <w:rPr>
          <w:rFonts w:ascii="Times New Roman" w:hAnsi="Times New Roman"/>
          <w:sz w:val="24"/>
          <w:szCs w:val="24"/>
        </w:rPr>
        <w:t>FVE</w:t>
      </w:r>
      <w:r>
        <w:rPr>
          <w:rFonts w:ascii="Times New Roman" w:hAnsi="Times New Roman"/>
          <w:sz w:val="24"/>
          <w:szCs w:val="24"/>
        </w:rPr>
        <w:t xml:space="preserve"> je potřeba pouze elektrická energie – </w:t>
      </w:r>
      <w:r w:rsidR="0035600F">
        <w:rPr>
          <w:rFonts w:ascii="Times New Roman" w:hAnsi="Times New Roman"/>
          <w:sz w:val="24"/>
          <w:szCs w:val="24"/>
        </w:rPr>
        <w:t>vyveden</w:t>
      </w:r>
      <w:r w:rsidR="00892E2E">
        <w:rPr>
          <w:rFonts w:ascii="Times New Roman" w:hAnsi="Times New Roman"/>
          <w:sz w:val="24"/>
          <w:szCs w:val="24"/>
        </w:rPr>
        <w:t>í</w:t>
      </w:r>
      <w:r w:rsidR="0035600F">
        <w:rPr>
          <w:rFonts w:ascii="Times New Roman" w:hAnsi="Times New Roman"/>
          <w:sz w:val="24"/>
          <w:szCs w:val="24"/>
        </w:rPr>
        <w:t xml:space="preserve"> vyrobeného výkonu el. energie.</w:t>
      </w:r>
    </w:p>
    <w:p w14:paraId="5E51665A" w14:textId="77777777" w:rsidR="00DC71F5" w:rsidRDefault="00DC71F5" w:rsidP="00DC71F5">
      <w:pPr>
        <w:pStyle w:val="Prosttext"/>
        <w:jc w:val="right"/>
        <w:rPr>
          <w:rFonts w:ascii="Times New Roman" w:hAnsi="Times New Roman"/>
          <w:sz w:val="24"/>
        </w:rPr>
      </w:pPr>
    </w:p>
    <w:p w14:paraId="73D07D68" w14:textId="77777777" w:rsidR="00DC71F5" w:rsidRDefault="00DC71F5" w:rsidP="00DC71F5">
      <w:pPr>
        <w:pStyle w:val="Prosttext"/>
        <w:rPr>
          <w:rFonts w:ascii="Times New Roman" w:hAnsi="Times New Roman"/>
          <w:b/>
          <w:sz w:val="32"/>
        </w:rPr>
      </w:pPr>
      <w:r>
        <w:rPr>
          <w:rFonts w:ascii="Times New Roman" w:hAnsi="Times New Roman"/>
          <w:b/>
          <w:i/>
          <w:sz w:val="36"/>
          <w:szCs w:val="36"/>
          <w:u w:val="single"/>
        </w:rPr>
        <w:t>j</w:t>
      </w:r>
      <w:r w:rsidRPr="008C1286">
        <w:rPr>
          <w:rFonts w:ascii="Times New Roman" w:hAnsi="Times New Roman"/>
          <w:b/>
          <w:i/>
          <w:sz w:val="36"/>
          <w:szCs w:val="36"/>
          <w:u w:val="single"/>
        </w:rPr>
        <w:t xml:space="preserve">) </w:t>
      </w:r>
      <w:r w:rsidRPr="005A19E7">
        <w:rPr>
          <w:rFonts w:ascii="Times New Roman" w:hAnsi="Times New Roman"/>
          <w:b/>
          <w:i/>
          <w:sz w:val="36"/>
          <w:szCs w:val="36"/>
          <w:u w:val="single"/>
        </w:rPr>
        <w:t>Provozní podmínky</w:t>
      </w:r>
    </w:p>
    <w:p w14:paraId="20680282" w14:textId="77777777" w:rsidR="00DC71F5" w:rsidRDefault="00DC71F5" w:rsidP="004F350B">
      <w:pPr>
        <w:pStyle w:val="Prosttext"/>
        <w:spacing w:before="120"/>
        <w:ind w:left="426"/>
        <w:jc w:val="both"/>
        <w:rPr>
          <w:rFonts w:ascii="Times New Roman" w:hAnsi="Times New Roman"/>
          <w:sz w:val="24"/>
        </w:rPr>
      </w:pPr>
      <w:r>
        <w:rPr>
          <w:rFonts w:ascii="Times New Roman" w:hAnsi="Times New Roman"/>
          <w:sz w:val="24"/>
        </w:rPr>
        <w:t>Všichni pracovníci musí být prokazatelně poučeni o způsobu poskytování první pomoci při úrazech elektrickým proudem, vč. poučení o používání záchranných pomůcek. Poučení pracovníků musí být periodicky opakované min. 1x za rok. Provozovatel je povinen zabezpečit všechny pomůcky pro poskytování první pomoci.</w:t>
      </w:r>
    </w:p>
    <w:p w14:paraId="5134F54A" w14:textId="77777777" w:rsidR="00DC71F5" w:rsidRDefault="00DC71F5" w:rsidP="004F350B">
      <w:pPr>
        <w:pStyle w:val="Prosttext"/>
        <w:ind w:left="426"/>
        <w:jc w:val="both"/>
        <w:rPr>
          <w:rFonts w:ascii="Times New Roman" w:hAnsi="Times New Roman"/>
          <w:sz w:val="24"/>
        </w:rPr>
      </w:pPr>
      <w:r>
        <w:rPr>
          <w:rFonts w:ascii="Times New Roman" w:hAnsi="Times New Roman"/>
          <w:sz w:val="24"/>
        </w:rPr>
        <w:t>Elektrické rozvody a zařízení musí být udržovány ve stavu, který odpovídá platným elektrotechnickým předpisům a normám.</w:t>
      </w:r>
    </w:p>
    <w:p w14:paraId="77B2FD55" w14:textId="77777777" w:rsidR="00DC71F5" w:rsidRDefault="00DC71F5" w:rsidP="004F350B">
      <w:pPr>
        <w:pStyle w:val="Prosttext"/>
        <w:ind w:left="426"/>
        <w:jc w:val="both"/>
        <w:rPr>
          <w:rFonts w:ascii="Times New Roman" w:hAnsi="Times New Roman"/>
          <w:sz w:val="24"/>
        </w:rPr>
      </w:pPr>
      <w:r>
        <w:rPr>
          <w:rFonts w:ascii="Times New Roman" w:hAnsi="Times New Roman"/>
          <w:sz w:val="24"/>
        </w:rPr>
        <w:t>Pracovníci určení k obsluze a práci na elektrickém zařízení musí mít takové duševní a tělesné předpoklady, jaké vyžaduje odpovědnost jimi prováděných úkonů.</w:t>
      </w:r>
    </w:p>
    <w:p w14:paraId="28ADA3D6" w14:textId="77777777" w:rsidR="00DC71F5" w:rsidRDefault="00DC71F5" w:rsidP="004F350B">
      <w:pPr>
        <w:pStyle w:val="Prosttext"/>
        <w:ind w:left="426"/>
        <w:jc w:val="both"/>
        <w:rPr>
          <w:rFonts w:ascii="Times New Roman" w:hAnsi="Times New Roman"/>
          <w:sz w:val="24"/>
        </w:rPr>
      </w:pPr>
      <w:r>
        <w:rPr>
          <w:rFonts w:ascii="Times New Roman" w:hAnsi="Times New Roman"/>
          <w:sz w:val="24"/>
        </w:rPr>
        <w:t>Pracovníci bez elektrotechnické kvalifikace mohou obsluhovat jednoduché elektrické zařízení do 1000V, při jejichž obsluze nemohou dojít do styku s částmi pod napětím.</w:t>
      </w:r>
    </w:p>
    <w:p w14:paraId="28730942" w14:textId="77777777" w:rsidR="00DC71F5" w:rsidRDefault="00DC71F5" w:rsidP="004F350B">
      <w:pPr>
        <w:pStyle w:val="Prosttext"/>
        <w:ind w:left="426"/>
        <w:jc w:val="both"/>
        <w:rPr>
          <w:rFonts w:ascii="Times New Roman" w:hAnsi="Times New Roman"/>
          <w:sz w:val="24"/>
        </w:rPr>
      </w:pPr>
      <w:r>
        <w:rPr>
          <w:rFonts w:ascii="Times New Roman" w:hAnsi="Times New Roman"/>
          <w:sz w:val="24"/>
        </w:rPr>
        <w:t>Pracovníci s elektrotechnickou kvalifikací – seznámený – mohou samostatně obsluhovat jednoduché elektrické zařízení  a nesmí pracovat na částech el. zařízení bez napětí. O poučení osob je nutno vést pravidelný záznam.</w:t>
      </w:r>
    </w:p>
    <w:p w14:paraId="6036EB83" w14:textId="77777777" w:rsidR="00DC71F5" w:rsidRDefault="00DC71F5" w:rsidP="004F350B">
      <w:pPr>
        <w:pStyle w:val="Prosttext"/>
        <w:ind w:left="426"/>
        <w:jc w:val="both"/>
        <w:rPr>
          <w:rFonts w:ascii="Times New Roman" w:hAnsi="Times New Roman"/>
          <w:sz w:val="24"/>
        </w:rPr>
      </w:pPr>
      <w:r>
        <w:rPr>
          <w:rFonts w:ascii="Times New Roman" w:hAnsi="Times New Roman"/>
          <w:sz w:val="24"/>
        </w:rPr>
        <w:t xml:space="preserve">Pracovníci, kteří obsluhují stroje a zařízení, musí být seznámeni s provozovaným zařízením a s jeho funkcí. Tam, kde jsou vypracovány místní nebo jiné bezpečnostní a pracovní předpisy </w:t>
      </w:r>
    </w:p>
    <w:p w14:paraId="35F5E5D2" w14:textId="77777777" w:rsidR="00DC71F5" w:rsidRDefault="00DC71F5" w:rsidP="004F350B">
      <w:pPr>
        <w:pStyle w:val="Prosttext"/>
        <w:ind w:left="426"/>
        <w:jc w:val="both"/>
        <w:rPr>
          <w:rFonts w:ascii="Times New Roman" w:hAnsi="Times New Roman"/>
          <w:sz w:val="24"/>
        </w:rPr>
      </w:pPr>
      <w:r>
        <w:rPr>
          <w:rFonts w:ascii="Times New Roman" w:hAnsi="Times New Roman"/>
          <w:sz w:val="24"/>
        </w:rPr>
        <w:t>nebo pokyny, musí být na vhodném místě přístupny a pracovníci s nimi prokazatelně seznámeni.</w:t>
      </w:r>
    </w:p>
    <w:p w14:paraId="357E6BFA" w14:textId="77777777" w:rsidR="00DC71F5" w:rsidRDefault="00DC71F5" w:rsidP="004F350B">
      <w:pPr>
        <w:pStyle w:val="Prosttext"/>
        <w:ind w:left="426"/>
        <w:jc w:val="both"/>
        <w:rPr>
          <w:rFonts w:ascii="Times New Roman" w:hAnsi="Times New Roman"/>
          <w:sz w:val="24"/>
        </w:rPr>
      </w:pPr>
      <w:r>
        <w:rPr>
          <w:rFonts w:ascii="Times New Roman" w:hAnsi="Times New Roman"/>
          <w:sz w:val="24"/>
        </w:rPr>
        <w:t>Pracovníci s elektrotechnickou kvalifikací (vyučen v elektrotech. oboru, ukončené nižší, střední, vyšší školní vzdělání v elektrotechnickém oboru) mohou samostatně obsluhovat el.</w:t>
      </w:r>
    </w:p>
    <w:p w14:paraId="4E01229F" w14:textId="77777777" w:rsidR="00DC71F5" w:rsidRDefault="00DC71F5" w:rsidP="004F350B">
      <w:pPr>
        <w:pStyle w:val="Prosttext"/>
        <w:ind w:left="426"/>
        <w:jc w:val="both"/>
        <w:rPr>
          <w:rFonts w:ascii="Times New Roman" w:hAnsi="Times New Roman"/>
          <w:sz w:val="24"/>
        </w:rPr>
      </w:pPr>
      <w:r>
        <w:rPr>
          <w:rFonts w:ascii="Times New Roman" w:hAnsi="Times New Roman"/>
          <w:sz w:val="24"/>
        </w:rPr>
        <w:t>zařízení, pracovat na el. zařízení bez napětí, v blízkosti částí pod napětím I na částech pod napětím (dále viz čl. 146, 161, 162, 163 – ČSN 34 3100).</w:t>
      </w:r>
    </w:p>
    <w:p w14:paraId="1C9A0E92" w14:textId="77777777" w:rsidR="00DC71F5" w:rsidRDefault="00DC71F5" w:rsidP="004F350B">
      <w:pPr>
        <w:pStyle w:val="Prosttext"/>
        <w:ind w:left="426"/>
        <w:jc w:val="both"/>
        <w:rPr>
          <w:rFonts w:ascii="Times New Roman" w:hAnsi="Times New Roman"/>
          <w:sz w:val="24"/>
        </w:rPr>
      </w:pPr>
      <w:r>
        <w:rPr>
          <w:rFonts w:ascii="Times New Roman" w:hAnsi="Times New Roman"/>
          <w:sz w:val="24"/>
        </w:rPr>
        <w:t>Znalost předpisů u těchto pracovníků bude případně ověřena dle vyhl. 50/78 Sb. §4 nebo §6.</w:t>
      </w:r>
    </w:p>
    <w:p w14:paraId="5D2DC497" w14:textId="77777777" w:rsidR="00DC71F5" w:rsidRDefault="00DC71F5" w:rsidP="004F350B">
      <w:pPr>
        <w:pStyle w:val="Prosttext"/>
        <w:ind w:left="426"/>
        <w:jc w:val="both"/>
        <w:rPr>
          <w:rFonts w:ascii="Times New Roman" w:hAnsi="Times New Roman"/>
          <w:sz w:val="24"/>
        </w:rPr>
      </w:pPr>
      <w:r>
        <w:rPr>
          <w:rFonts w:ascii="Times New Roman" w:hAnsi="Times New Roman"/>
          <w:sz w:val="24"/>
        </w:rPr>
        <w:t>Stupeň krytí přístrojů a instalačního materiálu je stanoven dle ČSN 33 2000-5-51.</w:t>
      </w:r>
    </w:p>
    <w:p w14:paraId="3FDBAE9F" w14:textId="77777777" w:rsidR="00DC71F5" w:rsidRDefault="00DC71F5" w:rsidP="00DC71F5">
      <w:pPr>
        <w:pStyle w:val="Prosttext"/>
        <w:jc w:val="center"/>
        <w:rPr>
          <w:rFonts w:ascii="Times New Roman" w:hAnsi="Times New Roman"/>
          <w:sz w:val="24"/>
        </w:rPr>
      </w:pPr>
    </w:p>
    <w:p w14:paraId="69C6D477" w14:textId="77777777" w:rsidR="00DC71F5" w:rsidRPr="005A19E7" w:rsidRDefault="00DC71F5" w:rsidP="00DC71F5">
      <w:pPr>
        <w:pStyle w:val="Prosttext"/>
        <w:rPr>
          <w:rFonts w:ascii="Times New Roman" w:hAnsi="Times New Roman"/>
          <w:b/>
          <w:i/>
          <w:sz w:val="36"/>
          <w:szCs w:val="36"/>
          <w:u w:val="single"/>
        </w:rPr>
      </w:pPr>
      <w:r w:rsidRPr="005A19E7">
        <w:rPr>
          <w:rFonts w:ascii="Times New Roman" w:hAnsi="Times New Roman"/>
          <w:b/>
          <w:i/>
          <w:sz w:val="36"/>
          <w:szCs w:val="36"/>
          <w:u w:val="single"/>
        </w:rPr>
        <w:t>k) Upozornění pro účastníky výstavby</w:t>
      </w:r>
    </w:p>
    <w:p w14:paraId="0BD1B6BF" w14:textId="77777777" w:rsidR="00DC71F5" w:rsidRPr="00A17CFA" w:rsidRDefault="00DC71F5" w:rsidP="004F350B">
      <w:pPr>
        <w:pStyle w:val="Prosttext"/>
        <w:spacing w:before="120"/>
        <w:ind w:left="426"/>
        <w:jc w:val="both"/>
        <w:rPr>
          <w:rFonts w:ascii="Times New Roman" w:hAnsi="Times New Roman"/>
          <w:sz w:val="24"/>
          <w:szCs w:val="24"/>
        </w:rPr>
      </w:pPr>
      <w:r w:rsidRPr="00A17CFA">
        <w:rPr>
          <w:rFonts w:ascii="Times New Roman" w:hAnsi="Times New Roman"/>
          <w:sz w:val="24"/>
          <w:szCs w:val="24"/>
        </w:rPr>
        <w:t>Elektromontážní práce nesmí být prováděny svépomocí !!!</w:t>
      </w:r>
    </w:p>
    <w:p w14:paraId="075C64E1" w14:textId="77777777" w:rsidR="00DC71F5" w:rsidRDefault="00DC71F5" w:rsidP="004F350B">
      <w:pPr>
        <w:pStyle w:val="Prosttext"/>
        <w:ind w:left="426"/>
        <w:jc w:val="both"/>
        <w:rPr>
          <w:rFonts w:ascii="Times New Roman" w:hAnsi="Times New Roman"/>
          <w:sz w:val="24"/>
        </w:rPr>
      </w:pPr>
      <w:r>
        <w:rPr>
          <w:rFonts w:ascii="Times New Roman" w:hAnsi="Times New Roman"/>
          <w:sz w:val="24"/>
        </w:rPr>
        <w:t>Jelikož  se jedná   o elektrické  zařízení je  nutno respektovat  §8 ( -  pracovník  pro  řízení činnosti  prováděné‚ dodavatelským způsobem) vyhlášky 50/1978  Sb.  a  podmínky  ITI a IBP  k provádění dodavatelské činnosti ve smyslu §4 písmene f/ zák. č. 174/1968 Sb.  a §3 odst.  2 vyhl. č. 20/1979  Sb.  ve  znění vyhl.  č. 553/1990 Sb.:</w:t>
      </w:r>
    </w:p>
    <w:p w14:paraId="7E96B4A5" w14:textId="77777777" w:rsidR="00DC71F5" w:rsidRDefault="00DC71F5" w:rsidP="004F350B">
      <w:pPr>
        <w:pStyle w:val="Prosttext"/>
        <w:numPr>
          <w:ilvl w:val="0"/>
          <w:numId w:val="7"/>
        </w:numPr>
        <w:spacing w:before="120"/>
        <w:ind w:left="426" w:hanging="284"/>
        <w:jc w:val="both"/>
        <w:rPr>
          <w:rFonts w:ascii="Times New Roman" w:hAnsi="Times New Roman"/>
          <w:b/>
          <w:sz w:val="24"/>
        </w:rPr>
      </w:pPr>
      <w:r>
        <w:rPr>
          <w:rFonts w:ascii="Times New Roman" w:hAnsi="Times New Roman"/>
          <w:b/>
          <w:sz w:val="24"/>
        </w:rPr>
        <w:t>Projektová  dokumentace</w:t>
      </w:r>
    </w:p>
    <w:p w14:paraId="769D24E2" w14:textId="77777777" w:rsidR="00DC71F5" w:rsidRDefault="00DC71F5" w:rsidP="004F350B">
      <w:pPr>
        <w:pStyle w:val="Prosttext"/>
        <w:ind w:left="426"/>
        <w:jc w:val="both"/>
        <w:rPr>
          <w:rFonts w:ascii="Times New Roman" w:hAnsi="Times New Roman"/>
          <w:sz w:val="24"/>
        </w:rPr>
      </w:pPr>
      <w:r>
        <w:rPr>
          <w:rFonts w:ascii="Times New Roman" w:hAnsi="Times New Roman"/>
          <w:sz w:val="24"/>
        </w:rPr>
        <w:t xml:space="preserve">-   montáž nových/rekonstruovaných,   modernizovaných  el. zařízení musí být  prováděny pouze  na základě zpracované projektové‚ dokumentace  dle  čl.  5.1  a  5.2  ČSN 33 2000. Projekty  musí být zpracovány  zásadně  pracovníkem s odb. způsobilostí odpovídající  kvalifikaci  dle  § 10 vyhl. č. 50/1978 Sb. a autorizovanou osobou dle z k. 360/92 Sb.Na základě požadavku investora může být dokumentace označena dle  zákona o  utajovaných  skutečnostech  resp.  "JEN PRO SLUŽEBNÍ POTŘEBU" a jako s takovou je sní nakládáno.          Vešker  dokumentace označená  výše uvedeným systémem podléhá zvláštním  předpisům pro  manipulaci a  archívaci. Klient se  může rozhodnout zda  dokumentaci bude  archívovat projekční kancelář nebo  si  vyžádá   kompletní  klasické  originály a  multimedia. Pro úplnost dodáváme, že  archivace dokumentace charakteru dle zák. o utajovaných skutečnostech probíhá odděleně od jiných dokladů, v samostatném  prostoru s omezeným přístupem  </w:t>
      </w:r>
    </w:p>
    <w:p w14:paraId="059CF78E" w14:textId="77777777" w:rsidR="00CF279C" w:rsidRDefault="00DC71F5" w:rsidP="004F350B">
      <w:pPr>
        <w:pStyle w:val="Prosttext"/>
        <w:ind w:left="426"/>
        <w:jc w:val="both"/>
        <w:rPr>
          <w:rFonts w:ascii="Times New Roman" w:hAnsi="Times New Roman"/>
          <w:sz w:val="24"/>
        </w:rPr>
      </w:pPr>
      <w:r>
        <w:rPr>
          <w:rFonts w:ascii="Times New Roman" w:hAnsi="Times New Roman"/>
          <w:sz w:val="24"/>
        </w:rPr>
        <w:t xml:space="preserve">zaměstnanců – v souladu s požadavky doplňujících vyhlášek k zák. o utajovaných skutečnostech s patřičnou ochranou  proti zneužití dat.  </w:t>
      </w:r>
    </w:p>
    <w:p w14:paraId="71D1A307" w14:textId="77777777" w:rsidR="00CF279C" w:rsidRDefault="00CF279C" w:rsidP="004F350B">
      <w:pPr>
        <w:pStyle w:val="Prosttext"/>
        <w:ind w:left="426"/>
        <w:jc w:val="both"/>
        <w:rPr>
          <w:rFonts w:ascii="Times New Roman" w:hAnsi="Times New Roman"/>
          <w:sz w:val="24"/>
        </w:rPr>
      </w:pPr>
    </w:p>
    <w:p w14:paraId="12683656" w14:textId="77777777" w:rsidR="00DC71F5" w:rsidRDefault="00DC71F5" w:rsidP="004F350B">
      <w:pPr>
        <w:pStyle w:val="Prosttext"/>
        <w:ind w:left="426"/>
        <w:jc w:val="both"/>
        <w:rPr>
          <w:rFonts w:ascii="Times New Roman" w:hAnsi="Times New Roman"/>
          <w:sz w:val="24"/>
        </w:rPr>
      </w:pPr>
      <w:r>
        <w:rPr>
          <w:rFonts w:ascii="Times New Roman" w:hAnsi="Times New Roman"/>
          <w:sz w:val="24"/>
        </w:rPr>
        <w:t xml:space="preserve">  </w:t>
      </w:r>
    </w:p>
    <w:p w14:paraId="42F93F35" w14:textId="77777777" w:rsidR="00DC71F5" w:rsidRDefault="00DC71F5" w:rsidP="004F350B">
      <w:pPr>
        <w:pStyle w:val="Prosttext"/>
        <w:spacing w:before="120"/>
        <w:ind w:left="426"/>
        <w:jc w:val="both"/>
        <w:rPr>
          <w:rFonts w:ascii="Times New Roman" w:hAnsi="Times New Roman"/>
          <w:b/>
          <w:sz w:val="24"/>
        </w:rPr>
      </w:pPr>
      <w:r>
        <w:rPr>
          <w:rFonts w:ascii="Times New Roman" w:hAnsi="Times New Roman"/>
          <w:b/>
          <w:sz w:val="24"/>
        </w:rPr>
        <w:t>b. Podmínky použití projektové dokumentace</w:t>
      </w:r>
    </w:p>
    <w:p w14:paraId="6EFAB668" w14:textId="77777777" w:rsidR="00DC71F5" w:rsidRDefault="00DC71F5" w:rsidP="004F350B">
      <w:pPr>
        <w:pStyle w:val="Prosttext"/>
        <w:ind w:left="426"/>
        <w:jc w:val="both"/>
        <w:rPr>
          <w:rFonts w:ascii="Times New Roman" w:hAnsi="Times New Roman"/>
          <w:sz w:val="24"/>
        </w:rPr>
      </w:pPr>
      <w:r>
        <w:rPr>
          <w:rFonts w:ascii="Times New Roman" w:hAnsi="Times New Roman"/>
          <w:sz w:val="24"/>
        </w:rPr>
        <w:t>Tato  projektová  dokumentace  nesmí  být  použita  k jiným účelům, než  pro realizaci výše uvedené  akce. Toto neplatí, dá-li zhotovitel písemný souhlas k jinému použití.</w:t>
      </w:r>
    </w:p>
    <w:p w14:paraId="2334B20A" w14:textId="77777777" w:rsidR="00DC71F5" w:rsidRDefault="00DC71F5" w:rsidP="004F350B">
      <w:pPr>
        <w:pStyle w:val="Prosttext"/>
        <w:ind w:left="426"/>
        <w:jc w:val="both"/>
        <w:rPr>
          <w:rFonts w:ascii="Times New Roman" w:hAnsi="Times New Roman"/>
          <w:sz w:val="24"/>
        </w:rPr>
      </w:pPr>
      <w:r>
        <w:rPr>
          <w:rFonts w:ascii="Times New Roman" w:hAnsi="Times New Roman"/>
          <w:sz w:val="24"/>
        </w:rPr>
        <w:t>Projektant  musí  být  neprodleně  informován stav. dozorem, investorem nebo dodavatelem o termínu  nástupu na montáž a o předání do zkušebního provozu.</w:t>
      </w:r>
    </w:p>
    <w:p w14:paraId="379EDFA8" w14:textId="77777777" w:rsidR="00DC71F5" w:rsidRDefault="00DC71F5" w:rsidP="004F350B">
      <w:pPr>
        <w:pStyle w:val="Prosttext"/>
        <w:ind w:left="426"/>
        <w:jc w:val="both"/>
        <w:rPr>
          <w:rFonts w:ascii="Times New Roman" w:hAnsi="Times New Roman"/>
          <w:sz w:val="24"/>
        </w:rPr>
      </w:pPr>
      <w:r>
        <w:rPr>
          <w:rFonts w:ascii="Times New Roman" w:hAnsi="Times New Roman"/>
          <w:sz w:val="24"/>
        </w:rPr>
        <w:t>Autorský dozor  na stavbě bude dohodnut  se zpracovatelem PD před  zahájením  montážních  prací -  zajistí  stav.  dozor investora s dodavatelem.</w:t>
      </w:r>
    </w:p>
    <w:p w14:paraId="64F70872" w14:textId="77777777" w:rsidR="00DC71F5" w:rsidRDefault="00DC71F5" w:rsidP="004F350B">
      <w:pPr>
        <w:pStyle w:val="Prosttext"/>
        <w:ind w:left="426"/>
        <w:jc w:val="both"/>
        <w:rPr>
          <w:rFonts w:ascii="Times New Roman" w:hAnsi="Times New Roman"/>
          <w:sz w:val="24"/>
        </w:rPr>
      </w:pPr>
      <w:r>
        <w:rPr>
          <w:rFonts w:ascii="Times New Roman" w:hAnsi="Times New Roman"/>
          <w:sz w:val="24"/>
        </w:rPr>
        <w:t xml:space="preserve">Všechny materiály  a komponenty použité  v této PD  jsou pro dodavatele  závazné. Jakékoliv  změny  podléhají  písemnému schválení  zpracovatele PD.  Porušením tohoto  ustanovení se          posuzuje jako svévolná  změna  projektu, která  má za následek zrušení veškerých záruk </w:t>
      </w:r>
    </w:p>
    <w:p w14:paraId="740BE423" w14:textId="77777777" w:rsidR="00DC71F5" w:rsidRDefault="00DC71F5" w:rsidP="004F350B">
      <w:pPr>
        <w:pStyle w:val="Prosttext"/>
        <w:ind w:left="426"/>
        <w:jc w:val="both"/>
        <w:rPr>
          <w:rFonts w:ascii="Times New Roman" w:hAnsi="Times New Roman"/>
          <w:sz w:val="24"/>
        </w:rPr>
      </w:pPr>
      <w:r>
        <w:rPr>
          <w:rFonts w:ascii="Times New Roman" w:hAnsi="Times New Roman"/>
          <w:sz w:val="24"/>
        </w:rPr>
        <w:t>projektanta na  funkci, parametry, koordinaci, návaznosti,  dodržení  předpisů  atd.  a  veškeré z ruky i odpovědnost za  celé dílo přebírá  subjekt,  který tuto změnu provedl.</w:t>
      </w:r>
    </w:p>
    <w:p w14:paraId="073C140B" w14:textId="77777777" w:rsidR="00DC71F5" w:rsidRDefault="00DC71F5" w:rsidP="004F350B">
      <w:pPr>
        <w:pStyle w:val="Prosttext"/>
        <w:ind w:left="426"/>
        <w:jc w:val="both"/>
        <w:rPr>
          <w:rFonts w:ascii="Times New Roman" w:hAnsi="Times New Roman"/>
          <w:sz w:val="24"/>
        </w:rPr>
      </w:pPr>
      <w:r>
        <w:rPr>
          <w:rFonts w:ascii="Times New Roman" w:hAnsi="Times New Roman"/>
          <w:sz w:val="24"/>
        </w:rPr>
        <w:t>Současně si zpracovatel  PD vyhrazuje  právo na  odškodnění případných škod  přímých i nepřímých, jakož  i odškodnění na za újmu  na  odborné  pověsti  vzešlé‚  z  výše uvedeného  aktu svévolné změny PD.</w:t>
      </w:r>
    </w:p>
    <w:p w14:paraId="26D9B141" w14:textId="77777777" w:rsidR="00DC71F5" w:rsidRDefault="00DC71F5" w:rsidP="004F350B">
      <w:pPr>
        <w:pStyle w:val="Prosttext"/>
        <w:ind w:left="426"/>
        <w:jc w:val="both"/>
        <w:rPr>
          <w:rFonts w:ascii="Times New Roman" w:hAnsi="Times New Roman"/>
          <w:sz w:val="24"/>
        </w:rPr>
      </w:pPr>
      <w:r>
        <w:rPr>
          <w:rFonts w:ascii="Times New Roman" w:hAnsi="Times New Roman"/>
          <w:sz w:val="24"/>
        </w:rPr>
        <w:t>Zpracovatel  PD  si  vyhrazuje  právo  upozornit na svévolné změny  při  realizaci  všechny účastníky  výstavby, dotčené orgány státní správy, ITI, IBP a ČKAIT.</w:t>
      </w:r>
    </w:p>
    <w:p w14:paraId="0871DA7E" w14:textId="77777777" w:rsidR="00DC71F5" w:rsidRDefault="00DC71F5" w:rsidP="004F350B">
      <w:pPr>
        <w:pStyle w:val="Prosttext"/>
        <w:numPr>
          <w:ilvl w:val="0"/>
          <w:numId w:val="7"/>
        </w:numPr>
        <w:spacing w:before="120"/>
        <w:ind w:left="426" w:firstLine="0"/>
        <w:jc w:val="both"/>
        <w:rPr>
          <w:rFonts w:ascii="Times New Roman" w:hAnsi="Times New Roman"/>
          <w:b/>
          <w:sz w:val="24"/>
        </w:rPr>
      </w:pPr>
      <w:r>
        <w:rPr>
          <w:rFonts w:ascii="Times New Roman" w:hAnsi="Times New Roman"/>
          <w:b/>
          <w:sz w:val="24"/>
        </w:rPr>
        <w:t>Materiály</w:t>
      </w:r>
    </w:p>
    <w:p w14:paraId="12D7B904" w14:textId="77777777" w:rsidR="00DC71F5" w:rsidRDefault="00DC71F5" w:rsidP="004F350B">
      <w:pPr>
        <w:pStyle w:val="Prosttext"/>
        <w:ind w:left="426"/>
        <w:jc w:val="both"/>
        <w:rPr>
          <w:rFonts w:ascii="Times New Roman" w:hAnsi="Times New Roman"/>
          <w:sz w:val="24"/>
        </w:rPr>
      </w:pPr>
      <w:r>
        <w:rPr>
          <w:rFonts w:ascii="Times New Roman" w:hAnsi="Times New Roman"/>
          <w:sz w:val="24"/>
        </w:rPr>
        <w:t>pro veškeré dodavatelské činnosti jsou používány výhradně typizované,  schválené  a     homologované  zařízení určené pro daný způsob použití.</w:t>
      </w:r>
    </w:p>
    <w:p w14:paraId="78E18C7E" w14:textId="77777777" w:rsidR="00DC71F5" w:rsidRDefault="00DC71F5" w:rsidP="004F350B">
      <w:pPr>
        <w:pStyle w:val="Prosttext"/>
        <w:numPr>
          <w:ilvl w:val="0"/>
          <w:numId w:val="7"/>
        </w:numPr>
        <w:spacing w:before="120"/>
        <w:ind w:left="426" w:firstLine="0"/>
        <w:jc w:val="both"/>
        <w:rPr>
          <w:rFonts w:ascii="Times New Roman" w:hAnsi="Times New Roman"/>
          <w:b/>
          <w:sz w:val="24"/>
        </w:rPr>
      </w:pPr>
      <w:r>
        <w:rPr>
          <w:rFonts w:ascii="Times New Roman" w:hAnsi="Times New Roman"/>
          <w:b/>
          <w:sz w:val="24"/>
        </w:rPr>
        <w:t xml:space="preserve">Provozní prostory </w:t>
      </w:r>
    </w:p>
    <w:p w14:paraId="7FD7A6E5" w14:textId="77777777" w:rsidR="00DC71F5" w:rsidRDefault="00DC71F5" w:rsidP="004F350B">
      <w:pPr>
        <w:pStyle w:val="Prosttext"/>
        <w:ind w:left="426"/>
        <w:jc w:val="both"/>
        <w:rPr>
          <w:rFonts w:ascii="Times New Roman" w:hAnsi="Times New Roman"/>
          <w:sz w:val="24"/>
        </w:rPr>
      </w:pPr>
      <w:r>
        <w:rPr>
          <w:rFonts w:ascii="Times New Roman" w:hAnsi="Times New Roman"/>
          <w:sz w:val="24"/>
        </w:rPr>
        <w:t>-   jsou zajištěny včetně  materiálové základny, ochranných a pracovních pomůcek a měřících přístrojů.</w:t>
      </w:r>
    </w:p>
    <w:p w14:paraId="0F2A9967" w14:textId="77777777" w:rsidR="00DC71F5" w:rsidRDefault="00DC71F5" w:rsidP="004F350B">
      <w:pPr>
        <w:pStyle w:val="Prosttext"/>
        <w:numPr>
          <w:ilvl w:val="0"/>
          <w:numId w:val="7"/>
        </w:numPr>
        <w:spacing w:before="120"/>
        <w:ind w:left="426" w:firstLine="0"/>
        <w:jc w:val="both"/>
        <w:rPr>
          <w:rFonts w:ascii="Times New Roman" w:hAnsi="Times New Roman"/>
          <w:b/>
          <w:sz w:val="24"/>
        </w:rPr>
      </w:pPr>
      <w:r>
        <w:rPr>
          <w:rFonts w:ascii="Times New Roman" w:hAnsi="Times New Roman"/>
          <w:b/>
          <w:sz w:val="24"/>
        </w:rPr>
        <w:t>Montážní deník</w:t>
      </w:r>
    </w:p>
    <w:p w14:paraId="704BC1C8" w14:textId="77777777" w:rsidR="00DC71F5" w:rsidRDefault="00DC71F5" w:rsidP="004F350B">
      <w:pPr>
        <w:pStyle w:val="Prosttext"/>
        <w:ind w:left="426"/>
        <w:jc w:val="both"/>
        <w:rPr>
          <w:rFonts w:ascii="Times New Roman" w:hAnsi="Times New Roman"/>
          <w:sz w:val="24"/>
        </w:rPr>
      </w:pPr>
      <w:r>
        <w:rPr>
          <w:rFonts w:ascii="Times New Roman" w:hAnsi="Times New Roman"/>
          <w:sz w:val="24"/>
        </w:rPr>
        <w:t>jedna  z  forem  dokumentace  prováděných dodavatelských činnostech z nichž je možno určit  rozsah a vlastní provádění dodavatelské činnosti,  včetně  podmínek  za  kterých  byly prováděny.</w:t>
      </w:r>
    </w:p>
    <w:p w14:paraId="25560CCB" w14:textId="77777777" w:rsidR="00DC71F5" w:rsidRPr="00527266" w:rsidRDefault="00DC71F5" w:rsidP="004F350B">
      <w:pPr>
        <w:pStyle w:val="Prosttext"/>
        <w:spacing w:before="120"/>
        <w:ind w:left="426"/>
        <w:jc w:val="both"/>
        <w:rPr>
          <w:rFonts w:ascii="Times New Roman" w:hAnsi="Times New Roman"/>
          <w:b/>
          <w:sz w:val="24"/>
        </w:rPr>
      </w:pPr>
      <w:r w:rsidRPr="00527266">
        <w:rPr>
          <w:rFonts w:ascii="Times New Roman" w:hAnsi="Times New Roman"/>
          <w:b/>
          <w:sz w:val="24"/>
        </w:rPr>
        <w:t>e. Výchozí revize</w:t>
      </w:r>
    </w:p>
    <w:p w14:paraId="71359A64" w14:textId="77777777" w:rsidR="00DC71F5" w:rsidRDefault="00DC71F5" w:rsidP="004F350B">
      <w:pPr>
        <w:pStyle w:val="Prosttext"/>
        <w:ind w:left="426"/>
        <w:jc w:val="both"/>
        <w:rPr>
          <w:rFonts w:ascii="Times New Roman" w:hAnsi="Times New Roman"/>
          <w:sz w:val="24"/>
        </w:rPr>
      </w:pPr>
      <w:r>
        <w:rPr>
          <w:rFonts w:ascii="Times New Roman" w:hAnsi="Times New Roman"/>
          <w:sz w:val="24"/>
        </w:rPr>
        <w:t>- ve smyslu  čl.2.1 ČSN 33 1500 musí  být provedena po každém ukončení  montáže nového     (rekonstruovaného, modernizovaného) zařízení.  Při  předání nového  el.  zařízení je  dodávka          současně  i dokumentace  dle ČSN  33 1310,  zejména čl. 2.1, 2.2, 2.3, 3.6 a 3.8.</w:t>
      </w:r>
    </w:p>
    <w:p w14:paraId="3070D595" w14:textId="77777777" w:rsidR="00DC71F5" w:rsidRDefault="00DC71F5" w:rsidP="004F350B">
      <w:pPr>
        <w:pStyle w:val="Prosttext"/>
        <w:numPr>
          <w:ilvl w:val="0"/>
          <w:numId w:val="9"/>
        </w:numPr>
        <w:spacing w:before="120"/>
        <w:ind w:left="426" w:firstLine="0"/>
        <w:jc w:val="both"/>
        <w:rPr>
          <w:rFonts w:ascii="Times New Roman" w:hAnsi="Times New Roman"/>
          <w:b/>
          <w:sz w:val="24"/>
        </w:rPr>
      </w:pPr>
      <w:r>
        <w:rPr>
          <w:rFonts w:ascii="Times New Roman" w:hAnsi="Times New Roman"/>
          <w:b/>
          <w:sz w:val="24"/>
        </w:rPr>
        <w:t>Dílčí revize</w:t>
      </w:r>
    </w:p>
    <w:p w14:paraId="73BE744A" w14:textId="77777777" w:rsidR="00DC71F5" w:rsidRDefault="00DC71F5" w:rsidP="004F350B">
      <w:pPr>
        <w:pStyle w:val="Prosttext"/>
        <w:ind w:left="426"/>
        <w:jc w:val="both"/>
        <w:rPr>
          <w:rFonts w:ascii="Times New Roman" w:hAnsi="Times New Roman"/>
          <w:sz w:val="24"/>
        </w:rPr>
      </w:pPr>
      <w:r>
        <w:rPr>
          <w:rFonts w:ascii="Times New Roman" w:hAnsi="Times New Roman"/>
          <w:sz w:val="24"/>
        </w:rPr>
        <w:t>- ve smyslu čl. 2.7 ČSN 33 1500 je provedena po opravách při nichž je prováděn bezprostřední zásah do stáv. el. rozvodů.</w:t>
      </w:r>
    </w:p>
    <w:p w14:paraId="6C803FCE" w14:textId="77777777" w:rsidR="00DC71F5" w:rsidRDefault="00DC71F5" w:rsidP="004F350B">
      <w:pPr>
        <w:pStyle w:val="Prosttext"/>
        <w:ind w:left="426"/>
        <w:jc w:val="both"/>
        <w:rPr>
          <w:rFonts w:ascii="Times New Roman" w:hAnsi="Times New Roman"/>
          <w:sz w:val="24"/>
        </w:rPr>
      </w:pPr>
      <w:r>
        <w:rPr>
          <w:rFonts w:ascii="Times New Roman" w:hAnsi="Times New Roman"/>
          <w:sz w:val="24"/>
        </w:rPr>
        <w:t>Součástí dílčí revize  je  kontrola  z hlediska bezpečného stavu zařízení a schopnosti bezpečného  provozu a prokazatelné měření  izolačního   stavu  a   ochrany  před nebezpečným dotykovým  napětím.</w:t>
      </w:r>
    </w:p>
    <w:p w14:paraId="0F1CA4AB" w14:textId="77777777" w:rsidR="00DC71F5" w:rsidRDefault="00DC71F5" w:rsidP="004F350B">
      <w:pPr>
        <w:pStyle w:val="Prosttext"/>
        <w:ind w:left="426"/>
        <w:jc w:val="both"/>
        <w:rPr>
          <w:rFonts w:ascii="Times New Roman" w:hAnsi="Times New Roman"/>
          <w:sz w:val="24"/>
        </w:rPr>
      </w:pPr>
      <w:r>
        <w:rPr>
          <w:rFonts w:ascii="Times New Roman" w:hAnsi="Times New Roman"/>
          <w:sz w:val="24"/>
        </w:rPr>
        <w:t xml:space="preserve">Doporučujeme uživateli, aby v pravidelných lhůtách zajistil odborné přezkoušení funkce a ochrany el. zařízení.  </w:t>
      </w:r>
    </w:p>
    <w:p w14:paraId="58E5FE13" w14:textId="77777777" w:rsidR="00DC71F5" w:rsidRDefault="00DC71F5" w:rsidP="004F350B">
      <w:pPr>
        <w:pStyle w:val="Prosttext"/>
        <w:spacing w:before="120"/>
        <w:ind w:left="426"/>
        <w:jc w:val="both"/>
        <w:rPr>
          <w:rFonts w:ascii="Times New Roman" w:hAnsi="Times New Roman"/>
          <w:b/>
          <w:sz w:val="24"/>
        </w:rPr>
      </w:pPr>
      <w:r>
        <w:rPr>
          <w:rFonts w:ascii="Times New Roman" w:hAnsi="Times New Roman"/>
          <w:b/>
          <w:sz w:val="24"/>
        </w:rPr>
        <w:t>g.  Revizní zpráva má  dvě části</w:t>
      </w:r>
    </w:p>
    <w:p w14:paraId="0A510376" w14:textId="77777777" w:rsidR="00DC71F5" w:rsidRDefault="00DC71F5" w:rsidP="004F350B">
      <w:pPr>
        <w:pStyle w:val="Prosttext"/>
        <w:numPr>
          <w:ilvl w:val="0"/>
          <w:numId w:val="43"/>
        </w:numPr>
        <w:ind w:left="1276"/>
        <w:jc w:val="both"/>
        <w:rPr>
          <w:rFonts w:ascii="Times New Roman" w:hAnsi="Times New Roman"/>
          <w:sz w:val="24"/>
        </w:rPr>
      </w:pPr>
      <w:r>
        <w:rPr>
          <w:rFonts w:ascii="Times New Roman" w:hAnsi="Times New Roman"/>
          <w:sz w:val="24"/>
        </w:rPr>
        <w:t>elektro</w:t>
      </w:r>
    </w:p>
    <w:p w14:paraId="60FE7033" w14:textId="77777777" w:rsidR="00DC71F5" w:rsidRDefault="00DC71F5" w:rsidP="004F350B">
      <w:pPr>
        <w:pStyle w:val="Prosttext"/>
        <w:numPr>
          <w:ilvl w:val="0"/>
          <w:numId w:val="43"/>
        </w:numPr>
        <w:ind w:left="1276"/>
        <w:jc w:val="both"/>
        <w:rPr>
          <w:rFonts w:ascii="Times New Roman" w:hAnsi="Times New Roman"/>
          <w:sz w:val="24"/>
        </w:rPr>
      </w:pPr>
      <w:r>
        <w:rPr>
          <w:rFonts w:ascii="Times New Roman" w:hAnsi="Times New Roman"/>
          <w:sz w:val="24"/>
        </w:rPr>
        <w:t>funkční  -  že  je-není  zpracována  dle projektu</w:t>
      </w:r>
    </w:p>
    <w:p w14:paraId="1C23466C" w14:textId="77777777" w:rsidR="00DC71F5" w:rsidRDefault="00DC71F5" w:rsidP="004F350B">
      <w:pPr>
        <w:pStyle w:val="Prosttext"/>
        <w:spacing w:before="120"/>
        <w:ind w:left="426"/>
        <w:jc w:val="both"/>
        <w:rPr>
          <w:rFonts w:ascii="Times New Roman" w:hAnsi="Times New Roman"/>
          <w:b/>
          <w:sz w:val="24"/>
        </w:rPr>
      </w:pPr>
      <w:r>
        <w:rPr>
          <w:rFonts w:ascii="Times New Roman" w:hAnsi="Times New Roman"/>
          <w:b/>
          <w:sz w:val="24"/>
        </w:rPr>
        <w:t>h. práce na el. zařízení vykonávána cizími (vyslanými) pracovníky</w:t>
      </w:r>
    </w:p>
    <w:p w14:paraId="1051544F" w14:textId="77777777" w:rsidR="00DC71F5" w:rsidRDefault="00DC71F5" w:rsidP="004F350B">
      <w:pPr>
        <w:pStyle w:val="Prosttext"/>
        <w:ind w:left="426"/>
        <w:jc w:val="both"/>
        <w:rPr>
          <w:rFonts w:ascii="Times New Roman" w:hAnsi="Times New Roman"/>
          <w:sz w:val="24"/>
        </w:rPr>
      </w:pPr>
      <w:r>
        <w:rPr>
          <w:rFonts w:ascii="Times New Roman" w:hAnsi="Times New Roman"/>
          <w:sz w:val="24"/>
        </w:rPr>
        <w:t>se řídí dle SoD uzavřených dle Obchodního zákoníku č. 513/1991 Sb. ve znění zák. 264/1992 Sb. k provedení montáží resp. údržby a oprav el. zařízení s organizačními opatřeními k zajištění bezpečnosti práce dle nezávazné ČSN 34 3100 resp. jiného smluvního ujednání ve vztahu uživatel – dodavatel a povinnosti z toho plynoucí.</w:t>
      </w:r>
    </w:p>
    <w:p w14:paraId="1B1C2195" w14:textId="77777777" w:rsidR="00DC71F5" w:rsidRDefault="00DC71F5" w:rsidP="004F350B">
      <w:pPr>
        <w:pStyle w:val="Prosttext"/>
        <w:ind w:left="426"/>
        <w:jc w:val="both"/>
        <w:rPr>
          <w:rFonts w:ascii="Times New Roman" w:hAnsi="Times New Roman"/>
          <w:sz w:val="24"/>
        </w:rPr>
      </w:pPr>
      <w:r>
        <w:rPr>
          <w:rFonts w:ascii="Times New Roman" w:hAnsi="Times New Roman"/>
          <w:sz w:val="24"/>
        </w:rPr>
        <w:t>Je nutné, aby dodavatel montážních prací řádně poučil uživatele o provozu a funci zařízení, o provádění kontroly ochrany před úrazem elektrickým proudem.</w:t>
      </w:r>
    </w:p>
    <w:p w14:paraId="21412487" w14:textId="77777777" w:rsidR="00DC71F5" w:rsidRPr="005A19E7" w:rsidRDefault="00DC71F5" w:rsidP="004F350B">
      <w:pPr>
        <w:pStyle w:val="Prosttext"/>
        <w:spacing w:before="240"/>
        <w:ind w:left="360"/>
        <w:jc w:val="both"/>
        <w:rPr>
          <w:rFonts w:ascii="Times New Roman" w:hAnsi="Times New Roman"/>
          <w:b/>
          <w:i/>
          <w:sz w:val="36"/>
          <w:szCs w:val="36"/>
          <w:u w:val="single"/>
        </w:rPr>
      </w:pPr>
      <w:r>
        <w:rPr>
          <w:rFonts w:ascii="Times New Roman" w:hAnsi="Times New Roman"/>
          <w:b/>
          <w:i/>
          <w:sz w:val="36"/>
          <w:szCs w:val="36"/>
          <w:u w:val="single"/>
        </w:rPr>
        <w:t xml:space="preserve">l) </w:t>
      </w:r>
      <w:r w:rsidRPr="005A19E7">
        <w:rPr>
          <w:rFonts w:ascii="Times New Roman" w:hAnsi="Times New Roman"/>
          <w:b/>
          <w:i/>
          <w:sz w:val="36"/>
          <w:szCs w:val="36"/>
          <w:u w:val="single"/>
        </w:rPr>
        <w:t>Elektromontážní práce</w:t>
      </w:r>
    </w:p>
    <w:p w14:paraId="5B2308E3" w14:textId="77777777" w:rsidR="00DC71F5" w:rsidRDefault="00DC71F5" w:rsidP="004F350B">
      <w:pPr>
        <w:pStyle w:val="Prosttext"/>
        <w:spacing w:before="120"/>
        <w:ind w:left="567"/>
        <w:jc w:val="both"/>
        <w:rPr>
          <w:rFonts w:ascii="Times New Roman" w:hAnsi="Times New Roman"/>
          <w:sz w:val="24"/>
        </w:rPr>
      </w:pPr>
      <w:r>
        <w:rPr>
          <w:rFonts w:ascii="Times New Roman" w:hAnsi="Times New Roman"/>
          <w:sz w:val="24"/>
        </w:rPr>
        <w:t>Elektromontážní práce budou prováděny za dodržování bezpečnostních předpisů pro práci na elektrickém zařízení dle příslušného § vyhlášky 50/1978 Sb.</w:t>
      </w:r>
    </w:p>
    <w:p w14:paraId="6A18CEFE" w14:textId="77777777" w:rsidR="00DC71F5" w:rsidRDefault="00DC71F5" w:rsidP="00DC71F5">
      <w:pPr>
        <w:pStyle w:val="Prosttext"/>
        <w:ind w:left="567"/>
        <w:jc w:val="both"/>
        <w:rPr>
          <w:rFonts w:ascii="Times New Roman" w:hAnsi="Times New Roman"/>
          <w:sz w:val="24"/>
        </w:rPr>
      </w:pPr>
      <w:r>
        <w:rPr>
          <w:rFonts w:ascii="Times New Roman" w:hAnsi="Times New Roman"/>
          <w:sz w:val="24"/>
        </w:rPr>
        <w:t xml:space="preserve">Dle technologických rozborů montážních prací „Pravidla M“ jsou práce na montážní podložce (montážní žebříky atd.) do výšky 1,7 m považovány za běžné a jen práce nad vodou či jinými </w:t>
      </w:r>
    </w:p>
    <w:p w14:paraId="54C9E101" w14:textId="77777777" w:rsidR="00DC71F5" w:rsidRDefault="00DC71F5" w:rsidP="00DC71F5">
      <w:pPr>
        <w:pStyle w:val="Prosttext"/>
        <w:ind w:left="567"/>
        <w:jc w:val="both"/>
        <w:rPr>
          <w:rFonts w:ascii="Times New Roman" w:hAnsi="Times New Roman"/>
          <w:sz w:val="24"/>
        </w:rPr>
      </w:pPr>
      <w:r>
        <w:rPr>
          <w:rFonts w:ascii="Times New Roman" w:hAnsi="Times New Roman"/>
          <w:sz w:val="24"/>
        </w:rPr>
        <w:t xml:space="preserve">nebezpečnými látkami je nutno provádět zajištění. Práce nad výšku 1,7m je nutno provádět za dodržování bezpečnostních opatření jako práce ve výškách. Práce ve výškách je považována práce a pohyb pracovníka, při kterém je ohrožen pádem z výšky do hloubky, propadnutím nebo </w:t>
      </w:r>
    </w:p>
    <w:p w14:paraId="5FC9D16E" w14:textId="77777777" w:rsidR="00DC71F5" w:rsidRDefault="00DC71F5" w:rsidP="00DC71F5">
      <w:pPr>
        <w:pStyle w:val="Prosttext"/>
        <w:ind w:left="567"/>
        <w:jc w:val="both"/>
        <w:rPr>
          <w:rFonts w:ascii="Times New Roman" w:hAnsi="Times New Roman"/>
          <w:sz w:val="24"/>
          <w:szCs w:val="24"/>
        </w:rPr>
      </w:pPr>
      <w:r>
        <w:rPr>
          <w:rFonts w:ascii="Times New Roman" w:hAnsi="Times New Roman"/>
          <w:sz w:val="24"/>
        </w:rPr>
        <w:t xml:space="preserve">sesunutím s nebezpečím poškození zdraví. Je třeba učinit opatření, aby bylo případným úrazům </w:t>
      </w:r>
      <w:r w:rsidRPr="00E54458">
        <w:rPr>
          <w:rFonts w:ascii="Times New Roman" w:hAnsi="Times New Roman"/>
          <w:sz w:val="24"/>
          <w:szCs w:val="24"/>
        </w:rPr>
        <w:t>co nejvíce zabráněno. Zabránění se provádí kolektivním nebo osobním zajištěním. Upřednostňuje se kolektivní zajištění – tzn. ochranné zábradlí, hrazení, poklopy, lešení, sítě atd. bylo-li by vzhledem k časovým, finančním a tech. důvodům účelnější využití osobní, je možné je využít (bezp. lano, pás, postroj, samonavíjecí kladka atd.).</w:t>
      </w:r>
    </w:p>
    <w:p w14:paraId="5C7462A5" w14:textId="77777777" w:rsidR="00DC71F5" w:rsidRPr="00E54458" w:rsidRDefault="00DC71F5" w:rsidP="00DC71F5">
      <w:pPr>
        <w:pStyle w:val="Prosttext"/>
        <w:ind w:left="567"/>
        <w:jc w:val="both"/>
        <w:rPr>
          <w:rFonts w:ascii="Times New Roman" w:hAnsi="Times New Roman"/>
          <w:sz w:val="24"/>
          <w:szCs w:val="24"/>
        </w:rPr>
      </w:pPr>
      <w:r w:rsidRPr="00E54458">
        <w:rPr>
          <w:rFonts w:ascii="Times New Roman" w:hAnsi="Times New Roman"/>
          <w:sz w:val="24"/>
          <w:szCs w:val="24"/>
        </w:rPr>
        <w:t>Z hlediska ochrany zdraví a bezpečnosti při práci je nutno dodržovat následující zásady:</w:t>
      </w:r>
    </w:p>
    <w:p w14:paraId="77F92D2E" w14:textId="77777777" w:rsidR="00DC71F5" w:rsidRPr="00E54458" w:rsidRDefault="00DC71F5" w:rsidP="00DC71F5">
      <w:pPr>
        <w:numPr>
          <w:ilvl w:val="0"/>
          <w:numId w:val="20"/>
        </w:numPr>
        <w:tabs>
          <w:tab w:val="clear" w:pos="360"/>
          <w:tab w:val="num" w:pos="993"/>
          <w:tab w:val="num" w:pos="1068"/>
          <w:tab w:val="left" w:pos="1134"/>
        </w:tabs>
        <w:ind w:left="1068"/>
        <w:jc w:val="both"/>
        <w:rPr>
          <w:sz w:val="24"/>
          <w:szCs w:val="24"/>
        </w:rPr>
      </w:pPr>
      <w:r w:rsidRPr="00E54458">
        <w:rPr>
          <w:sz w:val="24"/>
          <w:szCs w:val="24"/>
        </w:rPr>
        <w:t>Pracemi na elektroinstalaci může být pověřena pouze firma k tomu oprávněná, s patřičně kvalifikovanými pracovníky a dle příslušných předpisů a vyhlášek řádně přezkoušenými pracovníky, zdravotně způsobilými.</w:t>
      </w:r>
    </w:p>
    <w:p w14:paraId="2D47245D" w14:textId="77777777" w:rsidR="00DC71F5" w:rsidRPr="00E54458" w:rsidRDefault="00DC71F5" w:rsidP="00DC71F5">
      <w:pPr>
        <w:numPr>
          <w:ilvl w:val="0"/>
          <w:numId w:val="20"/>
        </w:numPr>
        <w:tabs>
          <w:tab w:val="clear" w:pos="360"/>
          <w:tab w:val="num" w:pos="1069"/>
        </w:tabs>
        <w:ind w:left="1069"/>
        <w:jc w:val="both"/>
        <w:rPr>
          <w:sz w:val="24"/>
          <w:szCs w:val="24"/>
        </w:rPr>
      </w:pPr>
      <w:r w:rsidRPr="00E54458">
        <w:rPr>
          <w:sz w:val="24"/>
          <w:szCs w:val="24"/>
        </w:rPr>
        <w:t>Pracoviště, tj. prostory, kde probíhají montáže, musí být zbaveno hrubých mechanických překážek a nečistot.</w:t>
      </w:r>
    </w:p>
    <w:p w14:paraId="1D4AD7EF" w14:textId="77777777" w:rsidR="00DC71F5" w:rsidRPr="00E54458" w:rsidRDefault="00DC71F5" w:rsidP="00DC71F5">
      <w:pPr>
        <w:numPr>
          <w:ilvl w:val="0"/>
          <w:numId w:val="20"/>
        </w:numPr>
        <w:tabs>
          <w:tab w:val="clear" w:pos="360"/>
          <w:tab w:val="num" w:pos="1069"/>
        </w:tabs>
        <w:ind w:left="1069"/>
        <w:jc w:val="both"/>
        <w:rPr>
          <w:sz w:val="24"/>
          <w:szCs w:val="24"/>
        </w:rPr>
      </w:pPr>
      <w:r w:rsidRPr="00E54458">
        <w:rPr>
          <w:sz w:val="24"/>
          <w:szCs w:val="24"/>
        </w:rPr>
        <w:t>Pro osvětlení pracoviště provizorním rozvodem může být použito pouze bezpečného napětí. Použitá svítidla musí být tovární výroby, nepoškozená, opatřená ochrannými skly a koši a předepsaným světelným zdrojem.</w:t>
      </w:r>
    </w:p>
    <w:p w14:paraId="5B4A9EA0" w14:textId="77777777" w:rsidR="00DC71F5" w:rsidRPr="00E54458" w:rsidRDefault="00DC71F5" w:rsidP="00DC71F5">
      <w:pPr>
        <w:numPr>
          <w:ilvl w:val="0"/>
          <w:numId w:val="20"/>
        </w:numPr>
        <w:tabs>
          <w:tab w:val="clear" w:pos="360"/>
          <w:tab w:val="num" w:pos="1069"/>
        </w:tabs>
        <w:ind w:left="1069"/>
        <w:jc w:val="both"/>
        <w:rPr>
          <w:sz w:val="24"/>
          <w:szCs w:val="24"/>
        </w:rPr>
      </w:pPr>
      <w:r w:rsidRPr="00E54458">
        <w:rPr>
          <w:sz w:val="24"/>
          <w:szCs w:val="24"/>
        </w:rPr>
        <w:t>Elektrické nářadí používané při montáži musí projít předepsanou revizní zkouškou, opakovanou v předepsaných intervalech.</w:t>
      </w:r>
    </w:p>
    <w:p w14:paraId="58B43FCF" w14:textId="77777777" w:rsidR="00DC71F5" w:rsidRPr="00E54458" w:rsidRDefault="00DC71F5" w:rsidP="00DC71F5">
      <w:pPr>
        <w:numPr>
          <w:ilvl w:val="0"/>
          <w:numId w:val="20"/>
        </w:numPr>
        <w:tabs>
          <w:tab w:val="clear" w:pos="360"/>
          <w:tab w:val="num" w:pos="1069"/>
        </w:tabs>
        <w:ind w:left="1069"/>
        <w:jc w:val="both"/>
        <w:rPr>
          <w:sz w:val="24"/>
          <w:szCs w:val="24"/>
        </w:rPr>
      </w:pPr>
      <w:r w:rsidRPr="00E54458">
        <w:rPr>
          <w:sz w:val="24"/>
          <w:szCs w:val="24"/>
        </w:rPr>
        <w:t>Žebříky, lešení a plošiny musí být tovární výroby, nepoškozené, řádně evidované.</w:t>
      </w:r>
    </w:p>
    <w:p w14:paraId="1600C051" w14:textId="77777777" w:rsidR="00DC71F5" w:rsidRPr="00E54458" w:rsidRDefault="00DC71F5" w:rsidP="00DC71F5">
      <w:pPr>
        <w:numPr>
          <w:ilvl w:val="0"/>
          <w:numId w:val="20"/>
        </w:numPr>
        <w:tabs>
          <w:tab w:val="clear" w:pos="360"/>
          <w:tab w:val="num" w:pos="1069"/>
        </w:tabs>
        <w:ind w:left="1069"/>
        <w:jc w:val="both"/>
        <w:rPr>
          <w:sz w:val="24"/>
          <w:szCs w:val="24"/>
        </w:rPr>
      </w:pPr>
      <w:r w:rsidRPr="00E54458">
        <w:rPr>
          <w:sz w:val="24"/>
          <w:szCs w:val="24"/>
        </w:rPr>
        <w:t>Při práci v prostorech s nebezpečím pádu předmětů i při dalších pracích, kdy to vedoucí práce nařídí, je nutné používat ochranné přilby.</w:t>
      </w:r>
    </w:p>
    <w:p w14:paraId="35DEAE48" w14:textId="77777777" w:rsidR="00DC71F5" w:rsidRPr="00E54458" w:rsidRDefault="00DC71F5" w:rsidP="00DC71F5">
      <w:pPr>
        <w:numPr>
          <w:ilvl w:val="0"/>
          <w:numId w:val="20"/>
        </w:numPr>
        <w:tabs>
          <w:tab w:val="clear" w:pos="360"/>
          <w:tab w:val="num" w:pos="1069"/>
        </w:tabs>
        <w:ind w:left="1069"/>
        <w:jc w:val="both"/>
        <w:rPr>
          <w:sz w:val="24"/>
          <w:szCs w:val="24"/>
        </w:rPr>
      </w:pPr>
      <w:r w:rsidRPr="00E54458">
        <w:rPr>
          <w:sz w:val="24"/>
          <w:szCs w:val="24"/>
        </w:rPr>
        <w:t>Při práci ve výškách je nutné dbát na řádné zabezpečení osob bezpečnostními pásy nebo prostředky srovnatelné bezpečnosti, k takovým účelům určenými.</w:t>
      </w:r>
    </w:p>
    <w:p w14:paraId="3AD0C53E" w14:textId="77777777" w:rsidR="00DC71F5" w:rsidRPr="00E54458" w:rsidRDefault="00DC71F5" w:rsidP="00DC71F5">
      <w:pPr>
        <w:numPr>
          <w:ilvl w:val="0"/>
          <w:numId w:val="20"/>
        </w:numPr>
        <w:tabs>
          <w:tab w:val="clear" w:pos="360"/>
          <w:tab w:val="num" w:pos="1069"/>
        </w:tabs>
        <w:ind w:left="1069"/>
        <w:jc w:val="both"/>
        <w:rPr>
          <w:sz w:val="24"/>
          <w:szCs w:val="24"/>
        </w:rPr>
      </w:pPr>
      <w:r w:rsidRPr="00E54458">
        <w:rPr>
          <w:sz w:val="24"/>
          <w:szCs w:val="24"/>
        </w:rPr>
        <w:t>Při používání nastřelovací pistole platí zvláštní předpisy a pracovat s ní může pouze pracovník s příslušnou kvalifikací.</w:t>
      </w:r>
    </w:p>
    <w:p w14:paraId="762BA121" w14:textId="77777777" w:rsidR="00DC71F5" w:rsidRPr="00E54458" w:rsidRDefault="00DC71F5" w:rsidP="00DC71F5">
      <w:pPr>
        <w:numPr>
          <w:ilvl w:val="0"/>
          <w:numId w:val="20"/>
        </w:numPr>
        <w:tabs>
          <w:tab w:val="clear" w:pos="360"/>
          <w:tab w:val="num" w:pos="1069"/>
        </w:tabs>
        <w:ind w:left="1069"/>
        <w:jc w:val="both"/>
        <w:rPr>
          <w:sz w:val="24"/>
          <w:szCs w:val="24"/>
        </w:rPr>
      </w:pPr>
      <w:r w:rsidRPr="00E54458">
        <w:rPr>
          <w:sz w:val="24"/>
          <w:szCs w:val="24"/>
        </w:rPr>
        <w:t>Svařováním mohou být pověřeni pouze pracovníci patřičně kvalifikovaní. Při manipulaci s otevřeným ohněm je nutné dbát základních ustanovení požární bezpečnosti.</w:t>
      </w:r>
    </w:p>
    <w:p w14:paraId="02D16561" w14:textId="77777777" w:rsidR="00DC71F5" w:rsidRPr="00E54458" w:rsidRDefault="00DC71F5" w:rsidP="00DC71F5">
      <w:pPr>
        <w:numPr>
          <w:ilvl w:val="0"/>
          <w:numId w:val="20"/>
        </w:numPr>
        <w:tabs>
          <w:tab w:val="clear" w:pos="360"/>
          <w:tab w:val="num" w:pos="1069"/>
        </w:tabs>
        <w:ind w:left="1069"/>
        <w:jc w:val="both"/>
        <w:rPr>
          <w:sz w:val="24"/>
          <w:szCs w:val="24"/>
        </w:rPr>
      </w:pPr>
      <w:r w:rsidRPr="00E54458">
        <w:rPr>
          <w:sz w:val="24"/>
          <w:szCs w:val="24"/>
        </w:rPr>
        <w:t>Pro případ úrazu musí být pracoviště vybaveno odpovídajícím zdravotnickým vybavením a pracovníci musí být seznámeni s jeho umístěním, dostupností a musí být seznámeni s pravidly první pomoci.</w:t>
      </w:r>
    </w:p>
    <w:p w14:paraId="362AED6A" w14:textId="77777777" w:rsidR="00DC71F5" w:rsidRDefault="00DC71F5" w:rsidP="00DC71F5">
      <w:pPr>
        <w:pStyle w:val="Prosttext"/>
        <w:jc w:val="both"/>
        <w:rPr>
          <w:rFonts w:ascii="Times New Roman" w:hAnsi="Times New Roman"/>
          <w:sz w:val="24"/>
        </w:rPr>
      </w:pPr>
    </w:p>
    <w:p w14:paraId="27E2D7AC" w14:textId="77777777" w:rsidR="008D66A6" w:rsidRDefault="008D66A6" w:rsidP="008C6965">
      <w:pPr>
        <w:pStyle w:val="Prosttext"/>
        <w:jc w:val="right"/>
        <w:rPr>
          <w:rFonts w:ascii="Times New Roman" w:hAnsi="Times New Roman"/>
          <w:b/>
          <w:sz w:val="24"/>
        </w:rPr>
      </w:pPr>
    </w:p>
    <w:tbl>
      <w:tblPr>
        <w:tblW w:w="4500" w:type="pct"/>
        <w:tblCellSpacing w:w="15" w:type="dxa"/>
        <w:tblInd w:w="567" w:type="dxa"/>
        <w:tblCellMar>
          <w:top w:w="15" w:type="dxa"/>
          <w:left w:w="15" w:type="dxa"/>
          <w:bottom w:w="15" w:type="dxa"/>
          <w:right w:w="15" w:type="dxa"/>
        </w:tblCellMar>
        <w:tblLook w:val="04A0" w:firstRow="1" w:lastRow="0" w:firstColumn="1" w:lastColumn="0" w:noHBand="0" w:noVBand="1"/>
      </w:tblPr>
      <w:tblGrid>
        <w:gridCol w:w="8532"/>
      </w:tblGrid>
      <w:tr w:rsidR="00C21476" w14:paraId="31CB34DB" w14:textId="77777777" w:rsidTr="00C21476">
        <w:trPr>
          <w:tblCellSpacing w:w="15" w:type="dxa"/>
        </w:trPr>
        <w:tc>
          <w:tcPr>
            <w:tcW w:w="0" w:type="dxa"/>
            <w:vAlign w:val="center"/>
            <w:hideMark/>
          </w:tcPr>
          <w:p w14:paraId="4478BBFF" w14:textId="77777777" w:rsidR="00C21476" w:rsidRDefault="00C21476" w:rsidP="00C21476">
            <w:pPr>
              <w:pStyle w:val="Nzev1"/>
              <w:spacing w:before="0" w:beforeAutospacing="0" w:after="0" w:afterAutospacing="0"/>
              <w:rPr>
                <w:b/>
                <w:bCs/>
                <w:sz w:val="25"/>
                <w:szCs w:val="25"/>
              </w:rPr>
            </w:pPr>
            <w:r>
              <w:rPr>
                <w:b/>
                <w:bCs/>
                <w:sz w:val="25"/>
                <w:szCs w:val="25"/>
              </w:rPr>
              <w:t>Performance of Grid-connected PV </w:t>
            </w:r>
          </w:p>
          <w:p w14:paraId="66D10FA9" w14:textId="77777777" w:rsidR="00C21476" w:rsidRDefault="00C21476" w:rsidP="00C21476">
            <w:pPr>
              <w:pStyle w:val="Normlnweb"/>
              <w:spacing w:before="0" w:beforeAutospacing="0" w:after="0" w:afterAutospacing="0"/>
              <w:rPr>
                <w:sz w:val="20"/>
                <w:szCs w:val="20"/>
              </w:rPr>
            </w:pPr>
            <w:r>
              <w:rPr>
                <w:sz w:val="20"/>
                <w:szCs w:val="20"/>
              </w:rPr>
              <w:t>NOTE: before using these calculations for anything serious, you should read </w:t>
            </w:r>
            <w:hyperlink r:id="rId11" w:history="1">
              <w:r>
                <w:rPr>
                  <w:rStyle w:val="Hypertextovodkaz"/>
                  <w:sz w:val="20"/>
                  <w:szCs w:val="20"/>
                </w:rPr>
                <w:t>[this]</w:t>
              </w:r>
            </w:hyperlink>
          </w:p>
          <w:p w14:paraId="7D52A10E" w14:textId="77777777" w:rsidR="00C21476" w:rsidRDefault="00C21476" w:rsidP="00C21476">
            <w:pPr>
              <w:pStyle w:val="Podnadpis1"/>
              <w:spacing w:before="120" w:beforeAutospacing="0" w:after="0" w:afterAutospacing="0"/>
              <w:rPr>
                <w:b/>
                <w:bCs/>
                <w:sz w:val="21"/>
                <w:szCs w:val="21"/>
              </w:rPr>
            </w:pPr>
            <w:r>
              <w:rPr>
                <w:b/>
                <w:bCs/>
                <w:sz w:val="21"/>
                <w:szCs w:val="21"/>
              </w:rPr>
              <w:t>PVGIS estimates of solar electricity generation</w:t>
            </w:r>
          </w:p>
          <w:p w14:paraId="65F98E0B" w14:textId="77777777" w:rsidR="00C21476" w:rsidRDefault="00C21476" w:rsidP="00C21476">
            <w:r>
              <w:t>Location: 49°3'35" North, 17°27'19" East, Elevation: 176 m a.s.l.,</w:t>
            </w:r>
          </w:p>
        </w:tc>
      </w:tr>
      <w:tr w:rsidR="00C21476" w14:paraId="2BF0EEA2" w14:textId="77777777" w:rsidTr="00C21476">
        <w:trPr>
          <w:tblCellSpacing w:w="15" w:type="dxa"/>
        </w:trPr>
        <w:tc>
          <w:tcPr>
            <w:tcW w:w="0" w:type="dxa"/>
            <w:vAlign w:val="center"/>
            <w:hideMark/>
          </w:tcPr>
          <w:p w14:paraId="5BB78EDF" w14:textId="77777777" w:rsidR="00C21476" w:rsidRDefault="00C21476" w:rsidP="00C21476">
            <w:pPr>
              <w:spacing w:before="120"/>
            </w:pPr>
            <w:r>
              <w:t>Solar radiation database used: PVGIS-CMSAF </w:t>
            </w:r>
            <w:r>
              <w:br/>
              <w:t>Nominal power of the PV system: 50.4 kW (crystalline silicon)</w:t>
            </w:r>
            <w:r>
              <w:br/>
              <w:t>Estimated losses due to temperature and low irradiance: 7.6% (using local ambient temperature)</w:t>
            </w:r>
            <w:r>
              <w:br/>
              <w:t>Estimated loss due to angular reflectance effects: 3.4%</w:t>
            </w:r>
            <w:r>
              <w:br/>
              <w:t>Other losses (cables, inverter etc.): 5.0%</w:t>
            </w:r>
            <w:r>
              <w:br/>
              <w:t>Combined PV system losses: 15.2%</w:t>
            </w:r>
          </w:p>
        </w:tc>
      </w:tr>
      <w:tr w:rsidR="00C21476" w14:paraId="6AC6872C" w14:textId="77777777" w:rsidTr="00C21476">
        <w:trPr>
          <w:tblCellSpacing w:w="15" w:type="dxa"/>
        </w:trPr>
        <w:tc>
          <w:tcPr>
            <w:tcW w:w="0" w:type="dxa"/>
            <w:vAlign w:val="center"/>
            <w:hideMark/>
          </w:tcPr>
          <w:p w14:paraId="54FF8CB9" w14:textId="77777777" w:rsidR="00C21476" w:rsidRDefault="00C21476" w:rsidP="00C21476">
            <w:pPr>
              <w:ind w:left="806"/>
            </w:pPr>
          </w:p>
        </w:tc>
      </w:tr>
      <w:tr w:rsidR="00C21476" w14:paraId="62E690AA" w14:textId="77777777" w:rsidTr="00C21476">
        <w:trPr>
          <w:tblCellSpacing w:w="15" w:type="dxa"/>
        </w:trPr>
        <w:tc>
          <w:tcPr>
            <w:tcW w:w="0" w:type="dxa"/>
            <w:vAlign w:val="center"/>
            <w:hideMark/>
          </w:tcPr>
          <w:tbl>
            <w:tblPr>
              <w:tblW w:w="6831" w:type="dxa"/>
              <w:tblCellSpacing w:w="15" w:type="dxa"/>
              <w:tblInd w:w="851" w:type="dxa"/>
              <w:shd w:val="clear" w:color="auto" w:fill="EAEAEA"/>
              <w:tblCellMar>
                <w:top w:w="15" w:type="dxa"/>
                <w:left w:w="15" w:type="dxa"/>
                <w:bottom w:w="15" w:type="dxa"/>
                <w:right w:w="15" w:type="dxa"/>
              </w:tblCellMar>
              <w:tblLook w:val="04A0" w:firstRow="1" w:lastRow="0" w:firstColumn="1" w:lastColumn="0" w:noHBand="0" w:noVBand="1"/>
            </w:tblPr>
            <w:tblGrid>
              <w:gridCol w:w="1930"/>
              <w:gridCol w:w="1095"/>
              <w:gridCol w:w="1297"/>
              <w:gridCol w:w="1247"/>
              <w:gridCol w:w="1262"/>
            </w:tblGrid>
            <w:tr w:rsidR="00C21476" w14:paraId="7622CA16" w14:textId="77777777" w:rsidTr="00EE646B">
              <w:trPr>
                <w:tblCellSpacing w:w="15" w:type="dxa"/>
              </w:trPr>
              <w:tc>
                <w:tcPr>
                  <w:tcW w:w="0" w:type="auto"/>
                  <w:gridSpan w:val="5"/>
                  <w:tcBorders>
                    <w:top w:val="outset" w:sz="6" w:space="0" w:color="auto"/>
                    <w:left w:val="outset" w:sz="6" w:space="0" w:color="auto"/>
                    <w:bottom w:val="outset" w:sz="6" w:space="0" w:color="auto"/>
                    <w:right w:val="outset" w:sz="6" w:space="0" w:color="auto"/>
                  </w:tcBorders>
                  <w:shd w:val="clear" w:color="auto" w:fill="EAEAEA"/>
                  <w:vAlign w:val="center"/>
                  <w:hideMark/>
                </w:tcPr>
                <w:p w14:paraId="5D3C8763" w14:textId="77777777" w:rsidR="00C21476" w:rsidRDefault="00C21476" w:rsidP="00EE646B">
                  <w:pPr>
                    <w:ind w:left="29"/>
                  </w:pPr>
                  <w:r>
                    <w:rPr>
                      <w:b/>
                      <w:bCs/>
                    </w:rPr>
                    <w:t>Fixed system: inclination=15°, orientation=-23°</w:t>
                  </w:r>
                </w:p>
              </w:tc>
            </w:tr>
            <w:tr w:rsidR="00C21476" w14:paraId="4588B0B9" w14:textId="77777777" w:rsidTr="00EE646B">
              <w:trPr>
                <w:tblCellSpacing w:w="15" w:type="dxa"/>
              </w:trPr>
              <w:tc>
                <w:tcPr>
                  <w:tcW w:w="1885" w:type="dxa"/>
                  <w:tcBorders>
                    <w:top w:val="outset" w:sz="6" w:space="0" w:color="auto"/>
                    <w:left w:val="outset" w:sz="6" w:space="0" w:color="auto"/>
                    <w:bottom w:val="outset" w:sz="6" w:space="0" w:color="auto"/>
                    <w:right w:val="outset" w:sz="6" w:space="0" w:color="auto"/>
                  </w:tcBorders>
                  <w:shd w:val="clear" w:color="auto" w:fill="EAEAEA"/>
                  <w:vAlign w:val="center"/>
                  <w:hideMark/>
                </w:tcPr>
                <w:p w14:paraId="2FAFA820" w14:textId="77777777" w:rsidR="00C21476" w:rsidRDefault="00C21476" w:rsidP="00EE646B">
                  <w:pPr>
                    <w:rPr>
                      <w:b/>
                      <w:bCs/>
                    </w:rPr>
                  </w:pPr>
                  <w:r>
                    <w:rPr>
                      <w:b/>
                      <w:bCs/>
                    </w:rPr>
                    <w:t>Month</w:t>
                  </w:r>
                </w:p>
              </w:tc>
              <w:tc>
                <w:tcPr>
                  <w:tcW w:w="1065" w:type="dxa"/>
                  <w:tcBorders>
                    <w:top w:val="outset" w:sz="6" w:space="0" w:color="auto"/>
                    <w:left w:val="outset" w:sz="6" w:space="0" w:color="auto"/>
                    <w:bottom w:val="outset" w:sz="6" w:space="0" w:color="auto"/>
                    <w:right w:val="outset" w:sz="6" w:space="0" w:color="auto"/>
                  </w:tcBorders>
                  <w:shd w:val="clear" w:color="auto" w:fill="EAEAEA"/>
                  <w:vAlign w:val="center"/>
                  <w:hideMark/>
                </w:tcPr>
                <w:p w14:paraId="00D1B077" w14:textId="77777777" w:rsidR="00C21476" w:rsidRDefault="00C21476" w:rsidP="00EE646B">
                  <w:pPr>
                    <w:jc w:val="center"/>
                    <w:rPr>
                      <w:b/>
                      <w:bCs/>
                    </w:rPr>
                  </w:pPr>
                  <w:r>
                    <w:rPr>
                      <w:rStyle w:val="formula"/>
                      <w:b/>
                      <w:bCs/>
                      <w:i/>
                      <w:iCs/>
                      <w:sz w:val="18"/>
                      <w:szCs w:val="18"/>
                    </w:rPr>
                    <w:t>E</w:t>
                  </w:r>
                  <w:r>
                    <w:rPr>
                      <w:b/>
                      <w:bCs/>
                      <w:i/>
                      <w:iCs/>
                      <w:sz w:val="14"/>
                      <w:szCs w:val="14"/>
                      <w:vertAlign w:val="subscript"/>
                    </w:rPr>
                    <w:t>d</w:t>
                  </w:r>
                </w:p>
              </w:tc>
              <w:tc>
                <w:tcPr>
                  <w:tcW w:w="1267" w:type="dxa"/>
                  <w:tcBorders>
                    <w:top w:val="outset" w:sz="6" w:space="0" w:color="auto"/>
                    <w:left w:val="outset" w:sz="6" w:space="0" w:color="auto"/>
                    <w:bottom w:val="outset" w:sz="6" w:space="0" w:color="auto"/>
                    <w:right w:val="outset" w:sz="6" w:space="0" w:color="auto"/>
                  </w:tcBorders>
                  <w:shd w:val="clear" w:color="auto" w:fill="EAEAEA"/>
                  <w:vAlign w:val="center"/>
                  <w:hideMark/>
                </w:tcPr>
                <w:p w14:paraId="076B7ABC" w14:textId="77777777" w:rsidR="00C21476" w:rsidRDefault="00C21476" w:rsidP="00EE646B">
                  <w:pPr>
                    <w:jc w:val="center"/>
                    <w:rPr>
                      <w:b/>
                      <w:bCs/>
                    </w:rPr>
                  </w:pPr>
                  <w:r>
                    <w:rPr>
                      <w:rStyle w:val="formula"/>
                      <w:b/>
                      <w:bCs/>
                      <w:i/>
                      <w:iCs/>
                      <w:sz w:val="18"/>
                      <w:szCs w:val="18"/>
                    </w:rPr>
                    <w:t>E</w:t>
                  </w:r>
                  <w:r>
                    <w:rPr>
                      <w:b/>
                      <w:bCs/>
                      <w:i/>
                      <w:iCs/>
                      <w:sz w:val="14"/>
                      <w:szCs w:val="14"/>
                      <w:vertAlign w:val="subscript"/>
                    </w:rPr>
                    <w:t>m</w:t>
                  </w:r>
                </w:p>
              </w:tc>
              <w:tc>
                <w:tcPr>
                  <w:tcW w:w="1217" w:type="dxa"/>
                  <w:tcBorders>
                    <w:top w:val="outset" w:sz="6" w:space="0" w:color="auto"/>
                    <w:left w:val="outset" w:sz="6" w:space="0" w:color="auto"/>
                    <w:bottom w:val="outset" w:sz="6" w:space="0" w:color="auto"/>
                    <w:right w:val="outset" w:sz="6" w:space="0" w:color="auto"/>
                  </w:tcBorders>
                  <w:shd w:val="clear" w:color="auto" w:fill="EAEAEA"/>
                  <w:vAlign w:val="center"/>
                  <w:hideMark/>
                </w:tcPr>
                <w:p w14:paraId="415025EF" w14:textId="77777777" w:rsidR="00C21476" w:rsidRDefault="00C21476" w:rsidP="00EE646B">
                  <w:pPr>
                    <w:jc w:val="center"/>
                    <w:rPr>
                      <w:b/>
                      <w:bCs/>
                    </w:rPr>
                  </w:pPr>
                  <w:r>
                    <w:rPr>
                      <w:rStyle w:val="formula"/>
                      <w:b/>
                      <w:bCs/>
                      <w:i/>
                      <w:iCs/>
                      <w:sz w:val="18"/>
                      <w:szCs w:val="18"/>
                    </w:rPr>
                    <w:t>H</w:t>
                  </w:r>
                  <w:r>
                    <w:rPr>
                      <w:b/>
                      <w:bCs/>
                      <w:i/>
                      <w:iCs/>
                      <w:sz w:val="14"/>
                      <w:szCs w:val="14"/>
                      <w:vertAlign w:val="subscript"/>
                    </w:rPr>
                    <w:t>d</w:t>
                  </w:r>
                </w:p>
              </w:tc>
              <w:tc>
                <w:tcPr>
                  <w:tcW w:w="1217" w:type="dxa"/>
                  <w:tcBorders>
                    <w:top w:val="outset" w:sz="6" w:space="0" w:color="auto"/>
                    <w:left w:val="outset" w:sz="6" w:space="0" w:color="auto"/>
                    <w:bottom w:val="outset" w:sz="6" w:space="0" w:color="auto"/>
                    <w:right w:val="outset" w:sz="6" w:space="0" w:color="auto"/>
                  </w:tcBorders>
                  <w:shd w:val="clear" w:color="auto" w:fill="EAEAEA"/>
                  <w:vAlign w:val="center"/>
                  <w:hideMark/>
                </w:tcPr>
                <w:p w14:paraId="3ACC2A8A" w14:textId="77777777" w:rsidR="00C21476" w:rsidRDefault="00C21476" w:rsidP="00EE646B">
                  <w:pPr>
                    <w:jc w:val="center"/>
                    <w:rPr>
                      <w:b/>
                      <w:bCs/>
                    </w:rPr>
                  </w:pPr>
                  <w:r>
                    <w:rPr>
                      <w:rStyle w:val="formula"/>
                      <w:b/>
                      <w:bCs/>
                      <w:i/>
                      <w:iCs/>
                      <w:sz w:val="18"/>
                      <w:szCs w:val="18"/>
                    </w:rPr>
                    <w:t>H</w:t>
                  </w:r>
                  <w:r>
                    <w:rPr>
                      <w:b/>
                      <w:bCs/>
                      <w:i/>
                      <w:iCs/>
                      <w:sz w:val="14"/>
                      <w:szCs w:val="14"/>
                      <w:vertAlign w:val="subscript"/>
                    </w:rPr>
                    <w:t>m</w:t>
                  </w:r>
                </w:p>
              </w:tc>
            </w:tr>
            <w:tr w:rsidR="00C21476" w14:paraId="6E551D82" w14:textId="77777777" w:rsidTr="00EE646B">
              <w:trPr>
                <w:tblCellSpacing w:w="15" w:type="dxa"/>
              </w:trPr>
              <w:tc>
                <w:tcPr>
                  <w:tcW w:w="1885" w:type="dxa"/>
                  <w:tcBorders>
                    <w:top w:val="outset" w:sz="6" w:space="0" w:color="auto"/>
                    <w:left w:val="outset" w:sz="6" w:space="0" w:color="auto"/>
                    <w:bottom w:val="outset" w:sz="6" w:space="0" w:color="auto"/>
                    <w:right w:val="outset" w:sz="6" w:space="0" w:color="auto"/>
                  </w:tcBorders>
                  <w:shd w:val="clear" w:color="auto" w:fill="EAEAEA"/>
                  <w:vAlign w:val="center"/>
                  <w:hideMark/>
                </w:tcPr>
                <w:p w14:paraId="27F072B7" w14:textId="77777777" w:rsidR="00C21476" w:rsidRDefault="00C21476" w:rsidP="00EE646B">
                  <w:r>
                    <w:t>Jan</w:t>
                  </w:r>
                </w:p>
              </w:tc>
              <w:tc>
                <w:tcPr>
                  <w:tcW w:w="1065" w:type="dxa"/>
                  <w:tcBorders>
                    <w:top w:val="outset" w:sz="6" w:space="0" w:color="auto"/>
                    <w:left w:val="outset" w:sz="6" w:space="0" w:color="auto"/>
                    <w:bottom w:val="outset" w:sz="6" w:space="0" w:color="auto"/>
                    <w:right w:val="outset" w:sz="6" w:space="0" w:color="auto"/>
                  </w:tcBorders>
                  <w:shd w:val="clear" w:color="auto" w:fill="EAEAEA"/>
                  <w:vAlign w:val="center"/>
                  <w:hideMark/>
                </w:tcPr>
                <w:p w14:paraId="4E6D9139" w14:textId="77777777" w:rsidR="00C21476" w:rsidRDefault="00C21476" w:rsidP="00EE646B">
                  <w:pPr>
                    <w:jc w:val="right"/>
                  </w:pPr>
                  <w:r>
                    <w:t>43.50</w:t>
                  </w:r>
                </w:p>
              </w:tc>
              <w:tc>
                <w:tcPr>
                  <w:tcW w:w="0" w:type="auto"/>
                  <w:tcBorders>
                    <w:top w:val="outset" w:sz="6" w:space="0" w:color="auto"/>
                    <w:left w:val="outset" w:sz="6" w:space="0" w:color="auto"/>
                    <w:bottom w:val="outset" w:sz="6" w:space="0" w:color="auto"/>
                    <w:right w:val="outset" w:sz="6" w:space="0" w:color="auto"/>
                  </w:tcBorders>
                  <w:shd w:val="clear" w:color="auto" w:fill="EAEAEA"/>
                  <w:vAlign w:val="center"/>
                  <w:hideMark/>
                </w:tcPr>
                <w:p w14:paraId="5C692121" w14:textId="77777777" w:rsidR="00C21476" w:rsidRDefault="00C21476" w:rsidP="00EE646B">
                  <w:pPr>
                    <w:jc w:val="right"/>
                  </w:pPr>
                  <w:r>
                    <w:t>1350</w:t>
                  </w:r>
                </w:p>
              </w:tc>
              <w:tc>
                <w:tcPr>
                  <w:tcW w:w="0" w:type="auto"/>
                  <w:tcBorders>
                    <w:top w:val="outset" w:sz="6" w:space="0" w:color="auto"/>
                    <w:left w:val="outset" w:sz="6" w:space="0" w:color="auto"/>
                    <w:bottom w:val="outset" w:sz="6" w:space="0" w:color="auto"/>
                    <w:right w:val="outset" w:sz="6" w:space="0" w:color="auto"/>
                  </w:tcBorders>
                  <w:shd w:val="clear" w:color="auto" w:fill="EAEAEA"/>
                  <w:vAlign w:val="center"/>
                  <w:hideMark/>
                </w:tcPr>
                <w:p w14:paraId="4828DEA2" w14:textId="77777777" w:rsidR="00C21476" w:rsidRDefault="00C21476" w:rsidP="00EE646B">
                  <w:pPr>
                    <w:jc w:val="right"/>
                  </w:pPr>
                  <w:r>
                    <w:t>0.95</w:t>
                  </w:r>
                </w:p>
              </w:tc>
              <w:tc>
                <w:tcPr>
                  <w:tcW w:w="0" w:type="auto"/>
                  <w:tcBorders>
                    <w:top w:val="outset" w:sz="6" w:space="0" w:color="auto"/>
                    <w:left w:val="outset" w:sz="6" w:space="0" w:color="auto"/>
                    <w:bottom w:val="outset" w:sz="6" w:space="0" w:color="auto"/>
                    <w:right w:val="outset" w:sz="6" w:space="0" w:color="auto"/>
                  </w:tcBorders>
                  <w:shd w:val="clear" w:color="auto" w:fill="EAEAEA"/>
                  <w:vAlign w:val="center"/>
                  <w:hideMark/>
                </w:tcPr>
                <w:p w14:paraId="62F1B90D" w14:textId="77777777" w:rsidR="00C21476" w:rsidRDefault="00C21476" w:rsidP="00EE646B">
                  <w:pPr>
                    <w:jc w:val="right"/>
                  </w:pPr>
                  <w:r>
                    <w:t>29.3</w:t>
                  </w:r>
                </w:p>
              </w:tc>
            </w:tr>
            <w:tr w:rsidR="00C21476" w14:paraId="6F120049" w14:textId="77777777" w:rsidTr="00EE646B">
              <w:trPr>
                <w:tblCellSpacing w:w="15" w:type="dxa"/>
              </w:trPr>
              <w:tc>
                <w:tcPr>
                  <w:tcW w:w="1885" w:type="dxa"/>
                  <w:tcBorders>
                    <w:top w:val="outset" w:sz="6" w:space="0" w:color="auto"/>
                    <w:left w:val="outset" w:sz="6" w:space="0" w:color="auto"/>
                    <w:bottom w:val="outset" w:sz="6" w:space="0" w:color="auto"/>
                    <w:right w:val="outset" w:sz="6" w:space="0" w:color="auto"/>
                  </w:tcBorders>
                  <w:shd w:val="clear" w:color="auto" w:fill="EAEAEA"/>
                  <w:vAlign w:val="center"/>
                  <w:hideMark/>
                </w:tcPr>
                <w:p w14:paraId="5259F2BF" w14:textId="77777777" w:rsidR="00C21476" w:rsidRDefault="00C21476" w:rsidP="00EE646B">
                  <w:r>
                    <w:t>Feb</w:t>
                  </w:r>
                </w:p>
              </w:tc>
              <w:tc>
                <w:tcPr>
                  <w:tcW w:w="1065" w:type="dxa"/>
                  <w:tcBorders>
                    <w:top w:val="outset" w:sz="6" w:space="0" w:color="auto"/>
                    <w:left w:val="outset" w:sz="6" w:space="0" w:color="auto"/>
                    <w:bottom w:val="outset" w:sz="6" w:space="0" w:color="auto"/>
                    <w:right w:val="outset" w:sz="6" w:space="0" w:color="auto"/>
                  </w:tcBorders>
                  <w:shd w:val="clear" w:color="auto" w:fill="EAEAEA"/>
                  <w:vAlign w:val="center"/>
                  <w:hideMark/>
                </w:tcPr>
                <w:p w14:paraId="5FC2603A" w14:textId="77777777" w:rsidR="00C21476" w:rsidRDefault="00C21476" w:rsidP="00EE646B">
                  <w:pPr>
                    <w:jc w:val="right"/>
                  </w:pPr>
                  <w:r>
                    <w:t>83.50</w:t>
                  </w:r>
                </w:p>
              </w:tc>
              <w:tc>
                <w:tcPr>
                  <w:tcW w:w="0" w:type="auto"/>
                  <w:tcBorders>
                    <w:top w:val="outset" w:sz="6" w:space="0" w:color="auto"/>
                    <w:left w:val="outset" w:sz="6" w:space="0" w:color="auto"/>
                    <w:bottom w:val="outset" w:sz="6" w:space="0" w:color="auto"/>
                    <w:right w:val="outset" w:sz="6" w:space="0" w:color="auto"/>
                  </w:tcBorders>
                  <w:shd w:val="clear" w:color="auto" w:fill="EAEAEA"/>
                  <w:vAlign w:val="center"/>
                  <w:hideMark/>
                </w:tcPr>
                <w:p w14:paraId="3EF27EEA" w14:textId="77777777" w:rsidR="00C21476" w:rsidRDefault="00C21476" w:rsidP="00EE646B">
                  <w:pPr>
                    <w:jc w:val="right"/>
                  </w:pPr>
                  <w:r>
                    <w:t>2340</w:t>
                  </w:r>
                </w:p>
              </w:tc>
              <w:tc>
                <w:tcPr>
                  <w:tcW w:w="0" w:type="auto"/>
                  <w:tcBorders>
                    <w:top w:val="outset" w:sz="6" w:space="0" w:color="auto"/>
                    <w:left w:val="outset" w:sz="6" w:space="0" w:color="auto"/>
                    <w:bottom w:val="outset" w:sz="6" w:space="0" w:color="auto"/>
                    <w:right w:val="outset" w:sz="6" w:space="0" w:color="auto"/>
                  </w:tcBorders>
                  <w:shd w:val="clear" w:color="auto" w:fill="EAEAEA"/>
                  <w:vAlign w:val="center"/>
                  <w:hideMark/>
                </w:tcPr>
                <w:p w14:paraId="77FBBBC9" w14:textId="77777777" w:rsidR="00C21476" w:rsidRDefault="00C21476" w:rsidP="00EE646B">
                  <w:pPr>
                    <w:jc w:val="right"/>
                  </w:pPr>
                  <w:r>
                    <w:t>1.81</w:t>
                  </w:r>
                </w:p>
              </w:tc>
              <w:tc>
                <w:tcPr>
                  <w:tcW w:w="0" w:type="auto"/>
                  <w:tcBorders>
                    <w:top w:val="outset" w:sz="6" w:space="0" w:color="auto"/>
                    <w:left w:val="outset" w:sz="6" w:space="0" w:color="auto"/>
                    <w:bottom w:val="outset" w:sz="6" w:space="0" w:color="auto"/>
                    <w:right w:val="outset" w:sz="6" w:space="0" w:color="auto"/>
                  </w:tcBorders>
                  <w:shd w:val="clear" w:color="auto" w:fill="EAEAEA"/>
                  <w:vAlign w:val="center"/>
                  <w:hideMark/>
                </w:tcPr>
                <w:p w14:paraId="0F5FF3A0" w14:textId="77777777" w:rsidR="00C21476" w:rsidRDefault="00C21476" w:rsidP="00EE646B">
                  <w:pPr>
                    <w:jc w:val="right"/>
                  </w:pPr>
                  <w:r>
                    <w:t>50.6</w:t>
                  </w:r>
                </w:p>
              </w:tc>
            </w:tr>
            <w:tr w:rsidR="00C21476" w14:paraId="7761B949" w14:textId="77777777" w:rsidTr="00EE646B">
              <w:trPr>
                <w:tblCellSpacing w:w="15" w:type="dxa"/>
              </w:trPr>
              <w:tc>
                <w:tcPr>
                  <w:tcW w:w="1885" w:type="dxa"/>
                  <w:tcBorders>
                    <w:top w:val="outset" w:sz="6" w:space="0" w:color="auto"/>
                    <w:left w:val="outset" w:sz="6" w:space="0" w:color="auto"/>
                    <w:bottom w:val="outset" w:sz="6" w:space="0" w:color="auto"/>
                    <w:right w:val="outset" w:sz="6" w:space="0" w:color="auto"/>
                  </w:tcBorders>
                  <w:shd w:val="clear" w:color="auto" w:fill="EAEAEA"/>
                  <w:vAlign w:val="center"/>
                  <w:hideMark/>
                </w:tcPr>
                <w:p w14:paraId="20A1F572" w14:textId="77777777" w:rsidR="00C21476" w:rsidRDefault="00C21476" w:rsidP="00EE646B">
                  <w:r>
                    <w:t>Mar</w:t>
                  </w:r>
                </w:p>
              </w:tc>
              <w:tc>
                <w:tcPr>
                  <w:tcW w:w="1065" w:type="dxa"/>
                  <w:tcBorders>
                    <w:top w:val="outset" w:sz="6" w:space="0" w:color="auto"/>
                    <w:left w:val="outset" w:sz="6" w:space="0" w:color="auto"/>
                    <w:bottom w:val="outset" w:sz="6" w:space="0" w:color="auto"/>
                    <w:right w:val="outset" w:sz="6" w:space="0" w:color="auto"/>
                  </w:tcBorders>
                  <w:shd w:val="clear" w:color="auto" w:fill="EAEAEA"/>
                  <w:vAlign w:val="center"/>
                  <w:hideMark/>
                </w:tcPr>
                <w:p w14:paraId="0051D2E3" w14:textId="77777777" w:rsidR="00C21476" w:rsidRDefault="00C21476" w:rsidP="00EE646B">
                  <w:pPr>
                    <w:jc w:val="right"/>
                  </w:pPr>
                  <w:r>
                    <w:t>153.00</w:t>
                  </w:r>
                </w:p>
              </w:tc>
              <w:tc>
                <w:tcPr>
                  <w:tcW w:w="0" w:type="auto"/>
                  <w:tcBorders>
                    <w:top w:val="outset" w:sz="6" w:space="0" w:color="auto"/>
                    <w:left w:val="outset" w:sz="6" w:space="0" w:color="auto"/>
                    <w:bottom w:val="outset" w:sz="6" w:space="0" w:color="auto"/>
                    <w:right w:val="outset" w:sz="6" w:space="0" w:color="auto"/>
                  </w:tcBorders>
                  <w:shd w:val="clear" w:color="auto" w:fill="EAEAEA"/>
                  <w:vAlign w:val="center"/>
                  <w:hideMark/>
                </w:tcPr>
                <w:p w14:paraId="5E13F1FB" w14:textId="77777777" w:rsidR="00C21476" w:rsidRDefault="00C21476" w:rsidP="00EE646B">
                  <w:pPr>
                    <w:jc w:val="right"/>
                  </w:pPr>
                  <w:r>
                    <w:t>4740</w:t>
                  </w:r>
                </w:p>
              </w:tc>
              <w:tc>
                <w:tcPr>
                  <w:tcW w:w="0" w:type="auto"/>
                  <w:tcBorders>
                    <w:top w:val="outset" w:sz="6" w:space="0" w:color="auto"/>
                    <w:left w:val="outset" w:sz="6" w:space="0" w:color="auto"/>
                    <w:bottom w:val="outset" w:sz="6" w:space="0" w:color="auto"/>
                    <w:right w:val="outset" w:sz="6" w:space="0" w:color="auto"/>
                  </w:tcBorders>
                  <w:shd w:val="clear" w:color="auto" w:fill="EAEAEA"/>
                  <w:vAlign w:val="center"/>
                  <w:hideMark/>
                </w:tcPr>
                <w:p w14:paraId="3E3707C5" w14:textId="77777777" w:rsidR="00C21476" w:rsidRDefault="00C21476" w:rsidP="00EE646B">
                  <w:pPr>
                    <w:jc w:val="right"/>
                  </w:pPr>
                  <w:r>
                    <w:t>3.42</w:t>
                  </w:r>
                </w:p>
              </w:tc>
              <w:tc>
                <w:tcPr>
                  <w:tcW w:w="0" w:type="auto"/>
                  <w:tcBorders>
                    <w:top w:val="outset" w:sz="6" w:space="0" w:color="auto"/>
                    <w:left w:val="outset" w:sz="6" w:space="0" w:color="auto"/>
                    <w:bottom w:val="outset" w:sz="6" w:space="0" w:color="auto"/>
                    <w:right w:val="outset" w:sz="6" w:space="0" w:color="auto"/>
                  </w:tcBorders>
                  <w:shd w:val="clear" w:color="auto" w:fill="EAEAEA"/>
                  <w:vAlign w:val="center"/>
                  <w:hideMark/>
                </w:tcPr>
                <w:p w14:paraId="6031F3C5" w14:textId="77777777" w:rsidR="00C21476" w:rsidRDefault="00C21476" w:rsidP="00EE646B">
                  <w:pPr>
                    <w:jc w:val="right"/>
                  </w:pPr>
                  <w:r>
                    <w:t>106</w:t>
                  </w:r>
                </w:p>
              </w:tc>
            </w:tr>
            <w:tr w:rsidR="00C21476" w14:paraId="3893EE44" w14:textId="77777777" w:rsidTr="00EE646B">
              <w:trPr>
                <w:tblCellSpacing w:w="15" w:type="dxa"/>
              </w:trPr>
              <w:tc>
                <w:tcPr>
                  <w:tcW w:w="1885" w:type="dxa"/>
                  <w:tcBorders>
                    <w:top w:val="outset" w:sz="6" w:space="0" w:color="auto"/>
                    <w:left w:val="outset" w:sz="6" w:space="0" w:color="auto"/>
                    <w:bottom w:val="outset" w:sz="6" w:space="0" w:color="auto"/>
                    <w:right w:val="outset" w:sz="6" w:space="0" w:color="auto"/>
                  </w:tcBorders>
                  <w:shd w:val="clear" w:color="auto" w:fill="EAEAEA"/>
                  <w:vAlign w:val="center"/>
                  <w:hideMark/>
                </w:tcPr>
                <w:p w14:paraId="7B0E14DC" w14:textId="77777777" w:rsidR="00C21476" w:rsidRDefault="00C21476" w:rsidP="00EE646B">
                  <w:r>
                    <w:t>Apr</w:t>
                  </w:r>
                </w:p>
              </w:tc>
              <w:tc>
                <w:tcPr>
                  <w:tcW w:w="1065" w:type="dxa"/>
                  <w:tcBorders>
                    <w:top w:val="outset" w:sz="6" w:space="0" w:color="auto"/>
                    <w:left w:val="outset" w:sz="6" w:space="0" w:color="auto"/>
                    <w:bottom w:val="outset" w:sz="6" w:space="0" w:color="auto"/>
                    <w:right w:val="outset" w:sz="6" w:space="0" w:color="auto"/>
                  </w:tcBorders>
                  <w:shd w:val="clear" w:color="auto" w:fill="EAEAEA"/>
                  <w:vAlign w:val="center"/>
                  <w:hideMark/>
                </w:tcPr>
                <w:p w14:paraId="66433920" w14:textId="77777777" w:rsidR="00C21476" w:rsidRDefault="00C21476" w:rsidP="00EE646B">
                  <w:pPr>
                    <w:jc w:val="right"/>
                  </w:pPr>
                  <w:r>
                    <w:t>222.00</w:t>
                  </w:r>
                </w:p>
              </w:tc>
              <w:tc>
                <w:tcPr>
                  <w:tcW w:w="0" w:type="auto"/>
                  <w:tcBorders>
                    <w:top w:val="outset" w:sz="6" w:space="0" w:color="auto"/>
                    <w:left w:val="outset" w:sz="6" w:space="0" w:color="auto"/>
                    <w:bottom w:val="outset" w:sz="6" w:space="0" w:color="auto"/>
                    <w:right w:val="outset" w:sz="6" w:space="0" w:color="auto"/>
                  </w:tcBorders>
                  <w:shd w:val="clear" w:color="auto" w:fill="EAEAEA"/>
                  <w:vAlign w:val="center"/>
                  <w:hideMark/>
                </w:tcPr>
                <w:p w14:paraId="3BF36E8C" w14:textId="77777777" w:rsidR="00C21476" w:rsidRDefault="00C21476" w:rsidP="00EE646B">
                  <w:pPr>
                    <w:jc w:val="right"/>
                  </w:pPr>
                  <w:r>
                    <w:t>6650</w:t>
                  </w:r>
                </w:p>
              </w:tc>
              <w:tc>
                <w:tcPr>
                  <w:tcW w:w="0" w:type="auto"/>
                  <w:tcBorders>
                    <w:top w:val="outset" w:sz="6" w:space="0" w:color="auto"/>
                    <w:left w:val="outset" w:sz="6" w:space="0" w:color="auto"/>
                    <w:bottom w:val="outset" w:sz="6" w:space="0" w:color="auto"/>
                    <w:right w:val="outset" w:sz="6" w:space="0" w:color="auto"/>
                  </w:tcBorders>
                  <w:shd w:val="clear" w:color="auto" w:fill="EAEAEA"/>
                  <w:vAlign w:val="center"/>
                  <w:hideMark/>
                </w:tcPr>
                <w:p w14:paraId="04E4B63F" w14:textId="77777777" w:rsidR="00C21476" w:rsidRDefault="00C21476" w:rsidP="00EE646B">
                  <w:pPr>
                    <w:jc w:val="right"/>
                  </w:pPr>
                  <w:r>
                    <w:t>5.14</w:t>
                  </w:r>
                </w:p>
              </w:tc>
              <w:tc>
                <w:tcPr>
                  <w:tcW w:w="0" w:type="auto"/>
                  <w:tcBorders>
                    <w:top w:val="outset" w:sz="6" w:space="0" w:color="auto"/>
                    <w:left w:val="outset" w:sz="6" w:space="0" w:color="auto"/>
                    <w:bottom w:val="outset" w:sz="6" w:space="0" w:color="auto"/>
                    <w:right w:val="outset" w:sz="6" w:space="0" w:color="auto"/>
                  </w:tcBorders>
                  <w:shd w:val="clear" w:color="auto" w:fill="EAEAEA"/>
                  <w:vAlign w:val="center"/>
                  <w:hideMark/>
                </w:tcPr>
                <w:p w14:paraId="55304A01" w14:textId="77777777" w:rsidR="00C21476" w:rsidRDefault="00C21476" w:rsidP="00EE646B">
                  <w:pPr>
                    <w:jc w:val="right"/>
                  </w:pPr>
                  <w:r>
                    <w:t>154</w:t>
                  </w:r>
                </w:p>
              </w:tc>
            </w:tr>
            <w:tr w:rsidR="00C21476" w14:paraId="371F3831" w14:textId="77777777" w:rsidTr="00EE646B">
              <w:trPr>
                <w:tblCellSpacing w:w="15" w:type="dxa"/>
              </w:trPr>
              <w:tc>
                <w:tcPr>
                  <w:tcW w:w="1885" w:type="dxa"/>
                  <w:tcBorders>
                    <w:top w:val="outset" w:sz="6" w:space="0" w:color="auto"/>
                    <w:left w:val="outset" w:sz="6" w:space="0" w:color="auto"/>
                    <w:bottom w:val="outset" w:sz="6" w:space="0" w:color="auto"/>
                    <w:right w:val="outset" w:sz="6" w:space="0" w:color="auto"/>
                  </w:tcBorders>
                  <w:shd w:val="clear" w:color="auto" w:fill="EAEAEA"/>
                  <w:vAlign w:val="center"/>
                  <w:hideMark/>
                </w:tcPr>
                <w:p w14:paraId="1E2881BE" w14:textId="77777777" w:rsidR="00C21476" w:rsidRDefault="00C21476" w:rsidP="00EE646B">
                  <w:r>
                    <w:t>May</w:t>
                  </w:r>
                </w:p>
              </w:tc>
              <w:tc>
                <w:tcPr>
                  <w:tcW w:w="1065" w:type="dxa"/>
                  <w:tcBorders>
                    <w:top w:val="outset" w:sz="6" w:space="0" w:color="auto"/>
                    <w:left w:val="outset" w:sz="6" w:space="0" w:color="auto"/>
                    <w:bottom w:val="outset" w:sz="6" w:space="0" w:color="auto"/>
                    <w:right w:val="outset" w:sz="6" w:space="0" w:color="auto"/>
                  </w:tcBorders>
                  <w:shd w:val="clear" w:color="auto" w:fill="EAEAEA"/>
                  <w:vAlign w:val="center"/>
                  <w:hideMark/>
                </w:tcPr>
                <w:p w14:paraId="1306241A" w14:textId="77777777" w:rsidR="00C21476" w:rsidRDefault="00C21476" w:rsidP="00EE646B">
                  <w:pPr>
                    <w:jc w:val="right"/>
                  </w:pPr>
                  <w:r>
                    <w:t>234.00</w:t>
                  </w:r>
                </w:p>
              </w:tc>
              <w:tc>
                <w:tcPr>
                  <w:tcW w:w="0" w:type="auto"/>
                  <w:tcBorders>
                    <w:top w:val="outset" w:sz="6" w:space="0" w:color="auto"/>
                    <w:left w:val="outset" w:sz="6" w:space="0" w:color="auto"/>
                    <w:bottom w:val="outset" w:sz="6" w:space="0" w:color="auto"/>
                    <w:right w:val="outset" w:sz="6" w:space="0" w:color="auto"/>
                  </w:tcBorders>
                  <w:shd w:val="clear" w:color="auto" w:fill="EAEAEA"/>
                  <w:vAlign w:val="center"/>
                  <w:hideMark/>
                </w:tcPr>
                <w:p w14:paraId="6DA3B742" w14:textId="77777777" w:rsidR="00C21476" w:rsidRDefault="00C21476" w:rsidP="00EE646B">
                  <w:pPr>
                    <w:jc w:val="right"/>
                  </w:pPr>
                  <w:r>
                    <w:t>7260</w:t>
                  </w:r>
                </w:p>
              </w:tc>
              <w:tc>
                <w:tcPr>
                  <w:tcW w:w="0" w:type="auto"/>
                  <w:tcBorders>
                    <w:top w:val="outset" w:sz="6" w:space="0" w:color="auto"/>
                    <w:left w:val="outset" w:sz="6" w:space="0" w:color="auto"/>
                    <w:bottom w:val="outset" w:sz="6" w:space="0" w:color="auto"/>
                    <w:right w:val="outset" w:sz="6" w:space="0" w:color="auto"/>
                  </w:tcBorders>
                  <w:shd w:val="clear" w:color="auto" w:fill="EAEAEA"/>
                  <w:vAlign w:val="center"/>
                  <w:hideMark/>
                </w:tcPr>
                <w:p w14:paraId="3CBA598F" w14:textId="77777777" w:rsidR="00C21476" w:rsidRDefault="00C21476" w:rsidP="00EE646B">
                  <w:pPr>
                    <w:jc w:val="right"/>
                  </w:pPr>
                  <w:r>
                    <w:t>5.55</w:t>
                  </w:r>
                </w:p>
              </w:tc>
              <w:tc>
                <w:tcPr>
                  <w:tcW w:w="0" w:type="auto"/>
                  <w:tcBorders>
                    <w:top w:val="outset" w:sz="6" w:space="0" w:color="auto"/>
                    <w:left w:val="outset" w:sz="6" w:space="0" w:color="auto"/>
                    <w:bottom w:val="outset" w:sz="6" w:space="0" w:color="auto"/>
                    <w:right w:val="outset" w:sz="6" w:space="0" w:color="auto"/>
                  </w:tcBorders>
                  <w:shd w:val="clear" w:color="auto" w:fill="EAEAEA"/>
                  <w:vAlign w:val="center"/>
                  <w:hideMark/>
                </w:tcPr>
                <w:p w14:paraId="540AA315" w14:textId="77777777" w:rsidR="00C21476" w:rsidRDefault="00C21476" w:rsidP="00EE646B">
                  <w:pPr>
                    <w:jc w:val="right"/>
                  </w:pPr>
                  <w:r>
                    <w:t>172</w:t>
                  </w:r>
                </w:p>
              </w:tc>
            </w:tr>
            <w:tr w:rsidR="00C21476" w14:paraId="65561D84" w14:textId="77777777" w:rsidTr="00EE646B">
              <w:trPr>
                <w:tblCellSpacing w:w="15" w:type="dxa"/>
              </w:trPr>
              <w:tc>
                <w:tcPr>
                  <w:tcW w:w="1885" w:type="dxa"/>
                  <w:tcBorders>
                    <w:top w:val="outset" w:sz="6" w:space="0" w:color="auto"/>
                    <w:left w:val="outset" w:sz="6" w:space="0" w:color="auto"/>
                    <w:bottom w:val="outset" w:sz="6" w:space="0" w:color="auto"/>
                    <w:right w:val="outset" w:sz="6" w:space="0" w:color="auto"/>
                  </w:tcBorders>
                  <w:shd w:val="clear" w:color="auto" w:fill="EAEAEA"/>
                  <w:vAlign w:val="center"/>
                  <w:hideMark/>
                </w:tcPr>
                <w:p w14:paraId="43BB884B" w14:textId="77777777" w:rsidR="00C21476" w:rsidRDefault="00C21476" w:rsidP="00EE646B">
                  <w:r>
                    <w:t>Jun</w:t>
                  </w:r>
                </w:p>
              </w:tc>
              <w:tc>
                <w:tcPr>
                  <w:tcW w:w="1065" w:type="dxa"/>
                  <w:tcBorders>
                    <w:top w:val="outset" w:sz="6" w:space="0" w:color="auto"/>
                    <w:left w:val="outset" w:sz="6" w:space="0" w:color="auto"/>
                    <w:bottom w:val="outset" w:sz="6" w:space="0" w:color="auto"/>
                    <w:right w:val="outset" w:sz="6" w:space="0" w:color="auto"/>
                  </w:tcBorders>
                  <w:shd w:val="clear" w:color="auto" w:fill="EAEAEA"/>
                  <w:vAlign w:val="center"/>
                  <w:hideMark/>
                </w:tcPr>
                <w:p w14:paraId="0C686C95" w14:textId="77777777" w:rsidR="00C21476" w:rsidRDefault="00C21476" w:rsidP="00EE646B">
                  <w:pPr>
                    <w:jc w:val="right"/>
                  </w:pPr>
                  <w:r>
                    <w:t>242.00</w:t>
                  </w:r>
                </w:p>
              </w:tc>
              <w:tc>
                <w:tcPr>
                  <w:tcW w:w="0" w:type="auto"/>
                  <w:tcBorders>
                    <w:top w:val="outset" w:sz="6" w:space="0" w:color="auto"/>
                    <w:left w:val="outset" w:sz="6" w:space="0" w:color="auto"/>
                    <w:bottom w:val="outset" w:sz="6" w:space="0" w:color="auto"/>
                    <w:right w:val="outset" w:sz="6" w:space="0" w:color="auto"/>
                  </w:tcBorders>
                  <w:shd w:val="clear" w:color="auto" w:fill="EAEAEA"/>
                  <w:vAlign w:val="center"/>
                  <w:hideMark/>
                </w:tcPr>
                <w:p w14:paraId="1D1A409C" w14:textId="77777777" w:rsidR="00C21476" w:rsidRDefault="00C21476" w:rsidP="00EE646B">
                  <w:pPr>
                    <w:jc w:val="right"/>
                  </w:pPr>
                  <w:r>
                    <w:t>7270</w:t>
                  </w:r>
                </w:p>
              </w:tc>
              <w:tc>
                <w:tcPr>
                  <w:tcW w:w="0" w:type="auto"/>
                  <w:tcBorders>
                    <w:top w:val="outset" w:sz="6" w:space="0" w:color="auto"/>
                    <w:left w:val="outset" w:sz="6" w:space="0" w:color="auto"/>
                    <w:bottom w:val="outset" w:sz="6" w:space="0" w:color="auto"/>
                    <w:right w:val="outset" w:sz="6" w:space="0" w:color="auto"/>
                  </w:tcBorders>
                  <w:shd w:val="clear" w:color="auto" w:fill="EAEAEA"/>
                  <w:vAlign w:val="center"/>
                  <w:hideMark/>
                </w:tcPr>
                <w:p w14:paraId="132D6828" w14:textId="77777777" w:rsidR="00C21476" w:rsidRDefault="00C21476" w:rsidP="00EE646B">
                  <w:pPr>
                    <w:jc w:val="right"/>
                  </w:pPr>
                  <w:r>
                    <w:t>5.86</w:t>
                  </w:r>
                </w:p>
              </w:tc>
              <w:tc>
                <w:tcPr>
                  <w:tcW w:w="0" w:type="auto"/>
                  <w:tcBorders>
                    <w:top w:val="outset" w:sz="6" w:space="0" w:color="auto"/>
                    <w:left w:val="outset" w:sz="6" w:space="0" w:color="auto"/>
                    <w:bottom w:val="outset" w:sz="6" w:space="0" w:color="auto"/>
                    <w:right w:val="outset" w:sz="6" w:space="0" w:color="auto"/>
                  </w:tcBorders>
                  <w:shd w:val="clear" w:color="auto" w:fill="EAEAEA"/>
                  <w:vAlign w:val="center"/>
                  <w:hideMark/>
                </w:tcPr>
                <w:p w14:paraId="500184F2" w14:textId="77777777" w:rsidR="00C21476" w:rsidRDefault="00C21476" w:rsidP="00EE646B">
                  <w:pPr>
                    <w:jc w:val="right"/>
                  </w:pPr>
                  <w:r>
                    <w:t>176</w:t>
                  </w:r>
                </w:p>
              </w:tc>
            </w:tr>
            <w:tr w:rsidR="00C21476" w14:paraId="00A66C59" w14:textId="77777777" w:rsidTr="00EE646B">
              <w:trPr>
                <w:tblCellSpacing w:w="15" w:type="dxa"/>
              </w:trPr>
              <w:tc>
                <w:tcPr>
                  <w:tcW w:w="1885" w:type="dxa"/>
                  <w:tcBorders>
                    <w:top w:val="outset" w:sz="6" w:space="0" w:color="auto"/>
                    <w:left w:val="outset" w:sz="6" w:space="0" w:color="auto"/>
                    <w:bottom w:val="outset" w:sz="6" w:space="0" w:color="auto"/>
                    <w:right w:val="outset" w:sz="6" w:space="0" w:color="auto"/>
                  </w:tcBorders>
                  <w:shd w:val="clear" w:color="auto" w:fill="EAEAEA"/>
                  <w:vAlign w:val="center"/>
                  <w:hideMark/>
                </w:tcPr>
                <w:p w14:paraId="33B7367B" w14:textId="77777777" w:rsidR="00C21476" w:rsidRDefault="00C21476" w:rsidP="00EE646B">
                  <w:r>
                    <w:t>Jul</w:t>
                  </w:r>
                </w:p>
              </w:tc>
              <w:tc>
                <w:tcPr>
                  <w:tcW w:w="1065" w:type="dxa"/>
                  <w:tcBorders>
                    <w:top w:val="outset" w:sz="6" w:space="0" w:color="auto"/>
                    <w:left w:val="outset" w:sz="6" w:space="0" w:color="auto"/>
                    <w:bottom w:val="outset" w:sz="6" w:space="0" w:color="auto"/>
                    <w:right w:val="outset" w:sz="6" w:space="0" w:color="auto"/>
                  </w:tcBorders>
                  <w:shd w:val="clear" w:color="auto" w:fill="EAEAEA"/>
                  <w:vAlign w:val="center"/>
                  <w:hideMark/>
                </w:tcPr>
                <w:p w14:paraId="16B1EB3F" w14:textId="77777777" w:rsidR="00C21476" w:rsidRDefault="00C21476" w:rsidP="00EE646B">
                  <w:pPr>
                    <w:jc w:val="right"/>
                  </w:pPr>
                  <w:r>
                    <w:t>235.00</w:t>
                  </w:r>
                </w:p>
              </w:tc>
              <w:tc>
                <w:tcPr>
                  <w:tcW w:w="0" w:type="auto"/>
                  <w:tcBorders>
                    <w:top w:val="outset" w:sz="6" w:space="0" w:color="auto"/>
                    <w:left w:val="outset" w:sz="6" w:space="0" w:color="auto"/>
                    <w:bottom w:val="outset" w:sz="6" w:space="0" w:color="auto"/>
                    <w:right w:val="outset" w:sz="6" w:space="0" w:color="auto"/>
                  </w:tcBorders>
                  <w:shd w:val="clear" w:color="auto" w:fill="EAEAEA"/>
                  <w:vAlign w:val="center"/>
                  <w:hideMark/>
                </w:tcPr>
                <w:p w14:paraId="429A8C34" w14:textId="77777777" w:rsidR="00C21476" w:rsidRDefault="00C21476" w:rsidP="00EE646B">
                  <w:pPr>
                    <w:jc w:val="right"/>
                  </w:pPr>
                  <w:r>
                    <w:t>7280</w:t>
                  </w:r>
                </w:p>
              </w:tc>
              <w:tc>
                <w:tcPr>
                  <w:tcW w:w="0" w:type="auto"/>
                  <w:tcBorders>
                    <w:top w:val="outset" w:sz="6" w:space="0" w:color="auto"/>
                    <w:left w:val="outset" w:sz="6" w:space="0" w:color="auto"/>
                    <w:bottom w:val="outset" w:sz="6" w:space="0" w:color="auto"/>
                    <w:right w:val="outset" w:sz="6" w:space="0" w:color="auto"/>
                  </w:tcBorders>
                  <w:shd w:val="clear" w:color="auto" w:fill="EAEAEA"/>
                  <w:vAlign w:val="center"/>
                  <w:hideMark/>
                </w:tcPr>
                <w:p w14:paraId="3E018932" w14:textId="77777777" w:rsidR="00C21476" w:rsidRDefault="00C21476" w:rsidP="00EE646B">
                  <w:pPr>
                    <w:jc w:val="right"/>
                  </w:pPr>
                  <w:r>
                    <w:t>5.74</w:t>
                  </w:r>
                </w:p>
              </w:tc>
              <w:tc>
                <w:tcPr>
                  <w:tcW w:w="0" w:type="auto"/>
                  <w:tcBorders>
                    <w:top w:val="outset" w:sz="6" w:space="0" w:color="auto"/>
                    <w:left w:val="outset" w:sz="6" w:space="0" w:color="auto"/>
                    <w:bottom w:val="outset" w:sz="6" w:space="0" w:color="auto"/>
                    <w:right w:val="outset" w:sz="6" w:space="0" w:color="auto"/>
                  </w:tcBorders>
                  <w:shd w:val="clear" w:color="auto" w:fill="EAEAEA"/>
                  <w:vAlign w:val="center"/>
                  <w:hideMark/>
                </w:tcPr>
                <w:p w14:paraId="5BF928FD" w14:textId="77777777" w:rsidR="00C21476" w:rsidRDefault="00C21476" w:rsidP="00EE646B">
                  <w:pPr>
                    <w:jc w:val="right"/>
                  </w:pPr>
                  <w:r>
                    <w:t>178</w:t>
                  </w:r>
                </w:p>
              </w:tc>
            </w:tr>
            <w:tr w:rsidR="00C21476" w14:paraId="4A043D41" w14:textId="77777777" w:rsidTr="00EE646B">
              <w:trPr>
                <w:tblCellSpacing w:w="15" w:type="dxa"/>
              </w:trPr>
              <w:tc>
                <w:tcPr>
                  <w:tcW w:w="1885" w:type="dxa"/>
                  <w:tcBorders>
                    <w:top w:val="outset" w:sz="6" w:space="0" w:color="auto"/>
                    <w:left w:val="outset" w:sz="6" w:space="0" w:color="auto"/>
                    <w:bottom w:val="outset" w:sz="6" w:space="0" w:color="auto"/>
                    <w:right w:val="outset" w:sz="6" w:space="0" w:color="auto"/>
                  </w:tcBorders>
                  <w:shd w:val="clear" w:color="auto" w:fill="EAEAEA"/>
                  <w:vAlign w:val="center"/>
                  <w:hideMark/>
                </w:tcPr>
                <w:p w14:paraId="0B973E2B" w14:textId="77777777" w:rsidR="00C21476" w:rsidRDefault="00C21476" w:rsidP="00EE646B">
                  <w:r>
                    <w:t>Aug</w:t>
                  </w:r>
                </w:p>
              </w:tc>
              <w:tc>
                <w:tcPr>
                  <w:tcW w:w="1065" w:type="dxa"/>
                  <w:tcBorders>
                    <w:top w:val="outset" w:sz="6" w:space="0" w:color="auto"/>
                    <w:left w:val="outset" w:sz="6" w:space="0" w:color="auto"/>
                    <w:bottom w:val="outset" w:sz="6" w:space="0" w:color="auto"/>
                    <w:right w:val="outset" w:sz="6" w:space="0" w:color="auto"/>
                  </w:tcBorders>
                  <w:shd w:val="clear" w:color="auto" w:fill="EAEAEA"/>
                  <w:vAlign w:val="center"/>
                  <w:hideMark/>
                </w:tcPr>
                <w:p w14:paraId="4438B510" w14:textId="77777777" w:rsidR="00C21476" w:rsidRDefault="00C21476" w:rsidP="00EE646B">
                  <w:pPr>
                    <w:jc w:val="right"/>
                  </w:pPr>
                  <w:r>
                    <w:t>216.00</w:t>
                  </w:r>
                </w:p>
              </w:tc>
              <w:tc>
                <w:tcPr>
                  <w:tcW w:w="0" w:type="auto"/>
                  <w:tcBorders>
                    <w:top w:val="outset" w:sz="6" w:space="0" w:color="auto"/>
                    <w:left w:val="outset" w:sz="6" w:space="0" w:color="auto"/>
                    <w:bottom w:val="outset" w:sz="6" w:space="0" w:color="auto"/>
                    <w:right w:val="outset" w:sz="6" w:space="0" w:color="auto"/>
                  </w:tcBorders>
                  <w:shd w:val="clear" w:color="auto" w:fill="EAEAEA"/>
                  <w:vAlign w:val="center"/>
                  <w:hideMark/>
                </w:tcPr>
                <w:p w14:paraId="4E870A0E" w14:textId="77777777" w:rsidR="00C21476" w:rsidRDefault="00C21476" w:rsidP="00EE646B">
                  <w:pPr>
                    <w:jc w:val="right"/>
                  </w:pPr>
                  <w:r>
                    <w:t>6700</w:t>
                  </w:r>
                </w:p>
              </w:tc>
              <w:tc>
                <w:tcPr>
                  <w:tcW w:w="0" w:type="auto"/>
                  <w:tcBorders>
                    <w:top w:val="outset" w:sz="6" w:space="0" w:color="auto"/>
                    <w:left w:val="outset" w:sz="6" w:space="0" w:color="auto"/>
                    <w:bottom w:val="outset" w:sz="6" w:space="0" w:color="auto"/>
                    <w:right w:val="outset" w:sz="6" w:space="0" w:color="auto"/>
                  </w:tcBorders>
                  <w:shd w:val="clear" w:color="auto" w:fill="EAEAEA"/>
                  <w:vAlign w:val="center"/>
                  <w:hideMark/>
                </w:tcPr>
                <w:p w14:paraId="2D999826" w14:textId="77777777" w:rsidR="00C21476" w:rsidRDefault="00C21476" w:rsidP="00EE646B">
                  <w:pPr>
                    <w:jc w:val="right"/>
                  </w:pPr>
                  <w:r>
                    <w:t>5.23</w:t>
                  </w:r>
                </w:p>
              </w:tc>
              <w:tc>
                <w:tcPr>
                  <w:tcW w:w="0" w:type="auto"/>
                  <w:tcBorders>
                    <w:top w:val="outset" w:sz="6" w:space="0" w:color="auto"/>
                    <w:left w:val="outset" w:sz="6" w:space="0" w:color="auto"/>
                    <w:bottom w:val="outset" w:sz="6" w:space="0" w:color="auto"/>
                    <w:right w:val="outset" w:sz="6" w:space="0" w:color="auto"/>
                  </w:tcBorders>
                  <w:shd w:val="clear" w:color="auto" w:fill="EAEAEA"/>
                  <w:vAlign w:val="center"/>
                  <w:hideMark/>
                </w:tcPr>
                <w:p w14:paraId="786EB435" w14:textId="77777777" w:rsidR="00C21476" w:rsidRDefault="00C21476" w:rsidP="00EE646B">
                  <w:pPr>
                    <w:jc w:val="right"/>
                  </w:pPr>
                  <w:r>
                    <w:t>162</w:t>
                  </w:r>
                </w:p>
              </w:tc>
            </w:tr>
            <w:tr w:rsidR="00C21476" w14:paraId="4248FEC8" w14:textId="77777777" w:rsidTr="00EE646B">
              <w:trPr>
                <w:tblCellSpacing w:w="15" w:type="dxa"/>
              </w:trPr>
              <w:tc>
                <w:tcPr>
                  <w:tcW w:w="1885" w:type="dxa"/>
                  <w:tcBorders>
                    <w:top w:val="outset" w:sz="6" w:space="0" w:color="auto"/>
                    <w:left w:val="outset" w:sz="6" w:space="0" w:color="auto"/>
                    <w:bottom w:val="outset" w:sz="6" w:space="0" w:color="auto"/>
                    <w:right w:val="outset" w:sz="6" w:space="0" w:color="auto"/>
                  </w:tcBorders>
                  <w:shd w:val="clear" w:color="auto" w:fill="EAEAEA"/>
                  <w:vAlign w:val="center"/>
                  <w:hideMark/>
                </w:tcPr>
                <w:p w14:paraId="1FAEC4F3" w14:textId="77777777" w:rsidR="00C21476" w:rsidRDefault="00C21476" w:rsidP="00EE646B">
                  <w:r>
                    <w:t>Sep</w:t>
                  </w:r>
                </w:p>
              </w:tc>
              <w:tc>
                <w:tcPr>
                  <w:tcW w:w="1065" w:type="dxa"/>
                  <w:tcBorders>
                    <w:top w:val="outset" w:sz="6" w:space="0" w:color="auto"/>
                    <w:left w:val="outset" w:sz="6" w:space="0" w:color="auto"/>
                    <w:bottom w:val="outset" w:sz="6" w:space="0" w:color="auto"/>
                    <w:right w:val="outset" w:sz="6" w:space="0" w:color="auto"/>
                  </w:tcBorders>
                  <w:shd w:val="clear" w:color="auto" w:fill="EAEAEA"/>
                  <w:vAlign w:val="center"/>
                  <w:hideMark/>
                </w:tcPr>
                <w:p w14:paraId="0EC66C0E" w14:textId="77777777" w:rsidR="00C21476" w:rsidRDefault="00C21476" w:rsidP="00EE646B">
                  <w:pPr>
                    <w:jc w:val="right"/>
                  </w:pPr>
                  <w:r>
                    <w:t>163.00</w:t>
                  </w:r>
                </w:p>
              </w:tc>
              <w:tc>
                <w:tcPr>
                  <w:tcW w:w="0" w:type="auto"/>
                  <w:tcBorders>
                    <w:top w:val="outset" w:sz="6" w:space="0" w:color="auto"/>
                    <w:left w:val="outset" w:sz="6" w:space="0" w:color="auto"/>
                    <w:bottom w:val="outset" w:sz="6" w:space="0" w:color="auto"/>
                    <w:right w:val="outset" w:sz="6" w:space="0" w:color="auto"/>
                  </w:tcBorders>
                  <w:shd w:val="clear" w:color="auto" w:fill="EAEAEA"/>
                  <w:vAlign w:val="center"/>
                  <w:hideMark/>
                </w:tcPr>
                <w:p w14:paraId="6D2C1D64" w14:textId="77777777" w:rsidR="00C21476" w:rsidRDefault="00C21476" w:rsidP="00EE646B">
                  <w:pPr>
                    <w:jc w:val="right"/>
                  </w:pPr>
                  <w:r>
                    <w:t>4890</w:t>
                  </w:r>
                </w:p>
              </w:tc>
              <w:tc>
                <w:tcPr>
                  <w:tcW w:w="0" w:type="auto"/>
                  <w:tcBorders>
                    <w:top w:val="outset" w:sz="6" w:space="0" w:color="auto"/>
                    <w:left w:val="outset" w:sz="6" w:space="0" w:color="auto"/>
                    <w:bottom w:val="outset" w:sz="6" w:space="0" w:color="auto"/>
                    <w:right w:val="outset" w:sz="6" w:space="0" w:color="auto"/>
                  </w:tcBorders>
                  <w:shd w:val="clear" w:color="auto" w:fill="EAEAEA"/>
                  <w:vAlign w:val="center"/>
                  <w:hideMark/>
                </w:tcPr>
                <w:p w14:paraId="50706A08" w14:textId="77777777" w:rsidR="00C21476" w:rsidRDefault="00C21476" w:rsidP="00EE646B">
                  <w:pPr>
                    <w:jc w:val="right"/>
                  </w:pPr>
                  <w:r>
                    <w:t>3.83</w:t>
                  </w:r>
                </w:p>
              </w:tc>
              <w:tc>
                <w:tcPr>
                  <w:tcW w:w="0" w:type="auto"/>
                  <w:tcBorders>
                    <w:top w:val="outset" w:sz="6" w:space="0" w:color="auto"/>
                    <w:left w:val="outset" w:sz="6" w:space="0" w:color="auto"/>
                    <w:bottom w:val="outset" w:sz="6" w:space="0" w:color="auto"/>
                    <w:right w:val="outset" w:sz="6" w:space="0" w:color="auto"/>
                  </w:tcBorders>
                  <w:shd w:val="clear" w:color="auto" w:fill="EAEAEA"/>
                  <w:vAlign w:val="center"/>
                  <w:hideMark/>
                </w:tcPr>
                <w:p w14:paraId="03A0938B" w14:textId="77777777" w:rsidR="00C21476" w:rsidRDefault="00C21476" w:rsidP="00EE646B">
                  <w:pPr>
                    <w:jc w:val="right"/>
                  </w:pPr>
                  <w:r>
                    <w:t>115</w:t>
                  </w:r>
                </w:p>
              </w:tc>
            </w:tr>
            <w:tr w:rsidR="00C21476" w14:paraId="6C99CEE4" w14:textId="77777777" w:rsidTr="00EE646B">
              <w:trPr>
                <w:tblCellSpacing w:w="15" w:type="dxa"/>
              </w:trPr>
              <w:tc>
                <w:tcPr>
                  <w:tcW w:w="1885" w:type="dxa"/>
                  <w:tcBorders>
                    <w:top w:val="outset" w:sz="6" w:space="0" w:color="auto"/>
                    <w:left w:val="outset" w:sz="6" w:space="0" w:color="auto"/>
                    <w:bottom w:val="outset" w:sz="6" w:space="0" w:color="auto"/>
                    <w:right w:val="outset" w:sz="6" w:space="0" w:color="auto"/>
                  </w:tcBorders>
                  <w:shd w:val="clear" w:color="auto" w:fill="EAEAEA"/>
                  <w:vAlign w:val="center"/>
                  <w:hideMark/>
                </w:tcPr>
                <w:p w14:paraId="05631CD8" w14:textId="77777777" w:rsidR="00C21476" w:rsidRDefault="00C21476" w:rsidP="00EE646B">
                  <w:r>
                    <w:t>Oct</w:t>
                  </w:r>
                </w:p>
              </w:tc>
              <w:tc>
                <w:tcPr>
                  <w:tcW w:w="1065" w:type="dxa"/>
                  <w:tcBorders>
                    <w:top w:val="outset" w:sz="6" w:space="0" w:color="auto"/>
                    <w:left w:val="outset" w:sz="6" w:space="0" w:color="auto"/>
                    <w:bottom w:val="outset" w:sz="6" w:space="0" w:color="auto"/>
                    <w:right w:val="outset" w:sz="6" w:space="0" w:color="auto"/>
                  </w:tcBorders>
                  <w:shd w:val="clear" w:color="auto" w:fill="EAEAEA"/>
                  <w:vAlign w:val="center"/>
                  <w:hideMark/>
                </w:tcPr>
                <w:p w14:paraId="46564A4F" w14:textId="77777777" w:rsidR="00C21476" w:rsidRDefault="00C21476" w:rsidP="00EE646B">
                  <w:pPr>
                    <w:jc w:val="right"/>
                  </w:pPr>
                  <w:r>
                    <w:t>110.00</w:t>
                  </w:r>
                </w:p>
              </w:tc>
              <w:tc>
                <w:tcPr>
                  <w:tcW w:w="0" w:type="auto"/>
                  <w:tcBorders>
                    <w:top w:val="outset" w:sz="6" w:space="0" w:color="auto"/>
                    <w:left w:val="outset" w:sz="6" w:space="0" w:color="auto"/>
                    <w:bottom w:val="outset" w:sz="6" w:space="0" w:color="auto"/>
                    <w:right w:val="outset" w:sz="6" w:space="0" w:color="auto"/>
                  </w:tcBorders>
                  <w:shd w:val="clear" w:color="auto" w:fill="EAEAEA"/>
                  <w:vAlign w:val="center"/>
                  <w:hideMark/>
                </w:tcPr>
                <w:p w14:paraId="776D893E" w14:textId="77777777" w:rsidR="00C21476" w:rsidRDefault="00C21476" w:rsidP="00EE646B">
                  <w:pPr>
                    <w:jc w:val="right"/>
                  </w:pPr>
                  <w:r>
                    <w:t>3410</w:t>
                  </w:r>
                </w:p>
              </w:tc>
              <w:tc>
                <w:tcPr>
                  <w:tcW w:w="0" w:type="auto"/>
                  <w:tcBorders>
                    <w:top w:val="outset" w:sz="6" w:space="0" w:color="auto"/>
                    <w:left w:val="outset" w:sz="6" w:space="0" w:color="auto"/>
                    <w:bottom w:val="outset" w:sz="6" w:space="0" w:color="auto"/>
                    <w:right w:val="outset" w:sz="6" w:space="0" w:color="auto"/>
                  </w:tcBorders>
                  <w:shd w:val="clear" w:color="auto" w:fill="EAEAEA"/>
                  <w:vAlign w:val="center"/>
                  <w:hideMark/>
                </w:tcPr>
                <w:p w14:paraId="403719D7" w14:textId="77777777" w:rsidR="00C21476" w:rsidRDefault="00C21476" w:rsidP="00EE646B">
                  <w:pPr>
                    <w:jc w:val="right"/>
                  </w:pPr>
                  <w:r>
                    <w:t>2.50</w:t>
                  </w:r>
                </w:p>
              </w:tc>
              <w:tc>
                <w:tcPr>
                  <w:tcW w:w="0" w:type="auto"/>
                  <w:tcBorders>
                    <w:top w:val="outset" w:sz="6" w:space="0" w:color="auto"/>
                    <w:left w:val="outset" w:sz="6" w:space="0" w:color="auto"/>
                    <w:bottom w:val="outset" w:sz="6" w:space="0" w:color="auto"/>
                    <w:right w:val="outset" w:sz="6" w:space="0" w:color="auto"/>
                  </w:tcBorders>
                  <w:shd w:val="clear" w:color="auto" w:fill="EAEAEA"/>
                  <w:vAlign w:val="center"/>
                  <w:hideMark/>
                </w:tcPr>
                <w:p w14:paraId="1CE732EF" w14:textId="77777777" w:rsidR="00C21476" w:rsidRDefault="00C21476" w:rsidP="00EE646B">
                  <w:pPr>
                    <w:jc w:val="right"/>
                  </w:pPr>
                  <w:r>
                    <w:t>77.6</w:t>
                  </w:r>
                </w:p>
              </w:tc>
            </w:tr>
            <w:tr w:rsidR="00C21476" w14:paraId="3957F879" w14:textId="77777777" w:rsidTr="00EE646B">
              <w:trPr>
                <w:tblCellSpacing w:w="15" w:type="dxa"/>
              </w:trPr>
              <w:tc>
                <w:tcPr>
                  <w:tcW w:w="1885" w:type="dxa"/>
                  <w:tcBorders>
                    <w:top w:val="outset" w:sz="6" w:space="0" w:color="auto"/>
                    <w:left w:val="outset" w:sz="6" w:space="0" w:color="auto"/>
                    <w:bottom w:val="outset" w:sz="6" w:space="0" w:color="auto"/>
                    <w:right w:val="outset" w:sz="6" w:space="0" w:color="auto"/>
                  </w:tcBorders>
                  <w:shd w:val="clear" w:color="auto" w:fill="EAEAEA"/>
                  <w:vAlign w:val="center"/>
                  <w:hideMark/>
                </w:tcPr>
                <w:p w14:paraId="63A2F963" w14:textId="77777777" w:rsidR="00C21476" w:rsidRDefault="00C21476" w:rsidP="00EE646B">
                  <w:r>
                    <w:t>Nov</w:t>
                  </w:r>
                </w:p>
              </w:tc>
              <w:tc>
                <w:tcPr>
                  <w:tcW w:w="1065" w:type="dxa"/>
                  <w:tcBorders>
                    <w:top w:val="outset" w:sz="6" w:space="0" w:color="auto"/>
                    <w:left w:val="outset" w:sz="6" w:space="0" w:color="auto"/>
                    <w:bottom w:val="outset" w:sz="6" w:space="0" w:color="auto"/>
                    <w:right w:val="outset" w:sz="6" w:space="0" w:color="auto"/>
                  </w:tcBorders>
                  <w:shd w:val="clear" w:color="auto" w:fill="EAEAEA"/>
                  <w:vAlign w:val="center"/>
                  <w:hideMark/>
                </w:tcPr>
                <w:p w14:paraId="7E462ED7" w14:textId="77777777" w:rsidR="00C21476" w:rsidRDefault="00C21476" w:rsidP="00EE646B">
                  <w:pPr>
                    <w:jc w:val="right"/>
                  </w:pPr>
                  <w:r>
                    <w:t>55.40</w:t>
                  </w:r>
                </w:p>
              </w:tc>
              <w:tc>
                <w:tcPr>
                  <w:tcW w:w="0" w:type="auto"/>
                  <w:tcBorders>
                    <w:top w:val="outset" w:sz="6" w:space="0" w:color="auto"/>
                    <w:left w:val="outset" w:sz="6" w:space="0" w:color="auto"/>
                    <w:bottom w:val="outset" w:sz="6" w:space="0" w:color="auto"/>
                    <w:right w:val="outset" w:sz="6" w:space="0" w:color="auto"/>
                  </w:tcBorders>
                  <w:shd w:val="clear" w:color="auto" w:fill="EAEAEA"/>
                  <w:vAlign w:val="center"/>
                  <w:hideMark/>
                </w:tcPr>
                <w:p w14:paraId="657FF32D" w14:textId="77777777" w:rsidR="00C21476" w:rsidRDefault="00C21476" w:rsidP="00EE646B">
                  <w:pPr>
                    <w:jc w:val="right"/>
                  </w:pPr>
                  <w:r>
                    <w:t>1660</w:t>
                  </w:r>
                </w:p>
              </w:tc>
              <w:tc>
                <w:tcPr>
                  <w:tcW w:w="0" w:type="auto"/>
                  <w:tcBorders>
                    <w:top w:val="outset" w:sz="6" w:space="0" w:color="auto"/>
                    <w:left w:val="outset" w:sz="6" w:space="0" w:color="auto"/>
                    <w:bottom w:val="outset" w:sz="6" w:space="0" w:color="auto"/>
                    <w:right w:val="outset" w:sz="6" w:space="0" w:color="auto"/>
                  </w:tcBorders>
                  <w:shd w:val="clear" w:color="auto" w:fill="EAEAEA"/>
                  <w:vAlign w:val="center"/>
                  <w:hideMark/>
                </w:tcPr>
                <w:p w14:paraId="78A0F5F6" w14:textId="77777777" w:rsidR="00C21476" w:rsidRDefault="00C21476" w:rsidP="00EE646B">
                  <w:pPr>
                    <w:jc w:val="right"/>
                  </w:pPr>
                  <w:r>
                    <w:t>1.24</w:t>
                  </w:r>
                </w:p>
              </w:tc>
              <w:tc>
                <w:tcPr>
                  <w:tcW w:w="0" w:type="auto"/>
                  <w:tcBorders>
                    <w:top w:val="outset" w:sz="6" w:space="0" w:color="auto"/>
                    <w:left w:val="outset" w:sz="6" w:space="0" w:color="auto"/>
                    <w:bottom w:val="outset" w:sz="6" w:space="0" w:color="auto"/>
                    <w:right w:val="outset" w:sz="6" w:space="0" w:color="auto"/>
                  </w:tcBorders>
                  <w:shd w:val="clear" w:color="auto" w:fill="EAEAEA"/>
                  <w:vAlign w:val="center"/>
                  <w:hideMark/>
                </w:tcPr>
                <w:p w14:paraId="5208DECB" w14:textId="77777777" w:rsidR="00C21476" w:rsidRDefault="00C21476" w:rsidP="00EE646B">
                  <w:pPr>
                    <w:jc w:val="right"/>
                  </w:pPr>
                  <w:r>
                    <w:t>37.2</w:t>
                  </w:r>
                </w:p>
              </w:tc>
            </w:tr>
            <w:tr w:rsidR="00C21476" w14:paraId="56FE54AA" w14:textId="77777777" w:rsidTr="00EE646B">
              <w:trPr>
                <w:tblCellSpacing w:w="15" w:type="dxa"/>
              </w:trPr>
              <w:tc>
                <w:tcPr>
                  <w:tcW w:w="1885" w:type="dxa"/>
                  <w:tcBorders>
                    <w:top w:val="outset" w:sz="6" w:space="0" w:color="auto"/>
                    <w:left w:val="outset" w:sz="6" w:space="0" w:color="auto"/>
                    <w:bottom w:val="outset" w:sz="6" w:space="0" w:color="auto"/>
                    <w:right w:val="outset" w:sz="6" w:space="0" w:color="auto"/>
                  </w:tcBorders>
                  <w:shd w:val="clear" w:color="auto" w:fill="EAEAEA"/>
                  <w:vAlign w:val="center"/>
                  <w:hideMark/>
                </w:tcPr>
                <w:p w14:paraId="7EE414EB" w14:textId="77777777" w:rsidR="00C21476" w:rsidRDefault="00C21476" w:rsidP="00EE646B">
                  <w:r>
                    <w:t>Dec</w:t>
                  </w:r>
                </w:p>
              </w:tc>
              <w:tc>
                <w:tcPr>
                  <w:tcW w:w="1065" w:type="dxa"/>
                  <w:tcBorders>
                    <w:top w:val="outset" w:sz="6" w:space="0" w:color="auto"/>
                    <w:left w:val="outset" w:sz="6" w:space="0" w:color="auto"/>
                    <w:bottom w:val="outset" w:sz="6" w:space="0" w:color="auto"/>
                    <w:right w:val="outset" w:sz="6" w:space="0" w:color="auto"/>
                  </w:tcBorders>
                  <w:shd w:val="clear" w:color="auto" w:fill="EAEAEA"/>
                  <w:vAlign w:val="center"/>
                  <w:hideMark/>
                </w:tcPr>
                <w:p w14:paraId="0F0368D8" w14:textId="77777777" w:rsidR="00C21476" w:rsidRDefault="00C21476" w:rsidP="00EE646B">
                  <w:pPr>
                    <w:jc w:val="right"/>
                  </w:pPr>
                  <w:r>
                    <w:t>36.30</w:t>
                  </w:r>
                </w:p>
              </w:tc>
              <w:tc>
                <w:tcPr>
                  <w:tcW w:w="0" w:type="auto"/>
                  <w:tcBorders>
                    <w:top w:val="outset" w:sz="6" w:space="0" w:color="auto"/>
                    <w:left w:val="outset" w:sz="6" w:space="0" w:color="auto"/>
                    <w:bottom w:val="outset" w:sz="6" w:space="0" w:color="auto"/>
                    <w:right w:val="outset" w:sz="6" w:space="0" w:color="auto"/>
                  </w:tcBorders>
                  <w:shd w:val="clear" w:color="auto" w:fill="EAEAEA"/>
                  <w:vAlign w:val="center"/>
                  <w:hideMark/>
                </w:tcPr>
                <w:p w14:paraId="10D9E87C" w14:textId="77777777" w:rsidR="00C21476" w:rsidRDefault="00C21476" w:rsidP="00EE646B">
                  <w:pPr>
                    <w:jc w:val="right"/>
                  </w:pPr>
                  <w:r>
                    <w:t>1120</w:t>
                  </w:r>
                </w:p>
              </w:tc>
              <w:tc>
                <w:tcPr>
                  <w:tcW w:w="0" w:type="auto"/>
                  <w:tcBorders>
                    <w:top w:val="outset" w:sz="6" w:space="0" w:color="auto"/>
                    <w:left w:val="outset" w:sz="6" w:space="0" w:color="auto"/>
                    <w:bottom w:val="outset" w:sz="6" w:space="0" w:color="auto"/>
                    <w:right w:val="outset" w:sz="6" w:space="0" w:color="auto"/>
                  </w:tcBorders>
                  <w:shd w:val="clear" w:color="auto" w:fill="EAEAEA"/>
                  <w:vAlign w:val="center"/>
                  <w:hideMark/>
                </w:tcPr>
                <w:p w14:paraId="12B89180" w14:textId="77777777" w:rsidR="00C21476" w:rsidRDefault="00C21476" w:rsidP="00EE646B">
                  <w:pPr>
                    <w:jc w:val="right"/>
                  </w:pPr>
                  <w:r>
                    <w:t>0.80</w:t>
                  </w:r>
                </w:p>
              </w:tc>
              <w:tc>
                <w:tcPr>
                  <w:tcW w:w="0" w:type="auto"/>
                  <w:tcBorders>
                    <w:top w:val="outset" w:sz="6" w:space="0" w:color="auto"/>
                    <w:left w:val="outset" w:sz="6" w:space="0" w:color="auto"/>
                    <w:bottom w:val="outset" w:sz="6" w:space="0" w:color="auto"/>
                    <w:right w:val="outset" w:sz="6" w:space="0" w:color="auto"/>
                  </w:tcBorders>
                  <w:shd w:val="clear" w:color="auto" w:fill="EAEAEA"/>
                  <w:vAlign w:val="center"/>
                  <w:hideMark/>
                </w:tcPr>
                <w:p w14:paraId="4DB294AB" w14:textId="77777777" w:rsidR="00C21476" w:rsidRDefault="00C21476" w:rsidP="00EE646B">
                  <w:pPr>
                    <w:jc w:val="right"/>
                  </w:pPr>
                  <w:r>
                    <w:t>24.7</w:t>
                  </w:r>
                </w:p>
              </w:tc>
            </w:tr>
            <w:tr w:rsidR="00C21476" w14:paraId="651325E4" w14:textId="77777777" w:rsidTr="00EE646B">
              <w:trPr>
                <w:tblCellSpacing w:w="15" w:type="dxa"/>
              </w:trPr>
              <w:tc>
                <w:tcPr>
                  <w:tcW w:w="0" w:type="auto"/>
                  <w:gridSpan w:val="5"/>
                  <w:tcBorders>
                    <w:top w:val="outset" w:sz="6" w:space="0" w:color="auto"/>
                    <w:left w:val="outset" w:sz="6" w:space="0" w:color="auto"/>
                    <w:bottom w:val="outset" w:sz="6" w:space="0" w:color="auto"/>
                    <w:right w:val="outset" w:sz="6" w:space="0" w:color="auto"/>
                  </w:tcBorders>
                  <w:shd w:val="clear" w:color="auto" w:fill="EAEAEA"/>
                  <w:vAlign w:val="center"/>
                  <w:hideMark/>
                </w:tcPr>
                <w:p w14:paraId="7602D0DA" w14:textId="77777777" w:rsidR="00C21476" w:rsidRDefault="00C21476" w:rsidP="00EE646B">
                  <w:pPr>
                    <w:jc w:val="right"/>
                  </w:pPr>
                </w:p>
              </w:tc>
            </w:tr>
            <w:tr w:rsidR="00C21476" w14:paraId="52B148E0" w14:textId="77777777" w:rsidTr="00EE646B">
              <w:trPr>
                <w:tblCellSpacing w:w="15" w:type="dxa"/>
              </w:trPr>
              <w:tc>
                <w:tcPr>
                  <w:tcW w:w="1885" w:type="dxa"/>
                  <w:tcBorders>
                    <w:top w:val="outset" w:sz="6" w:space="0" w:color="auto"/>
                    <w:left w:val="outset" w:sz="6" w:space="0" w:color="auto"/>
                    <w:bottom w:val="outset" w:sz="6" w:space="0" w:color="auto"/>
                    <w:right w:val="outset" w:sz="6" w:space="0" w:color="auto"/>
                  </w:tcBorders>
                  <w:shd w:val="clear" w:color="auto" w:fill="EAEAEA"/>
                  <w:vAlign w:val="center"/>
                  <w:hideMark/>
                </w:tcPr>
                <w:p w14:paraId="2AA18ED8" w14:textId="77777777" w:rsidR="00C21476" w:rsidRDefault="00C21476" w:rsidP="00EE646B">
                  <w:r>
                    <w:rPr>
                      <w:b/>
                      <w:bCs/>
                    </w:rPr>
                    <w:t>Yearly average</w:t>
                  </w:r>
                </w:p>
              </w:tc>
              <w:tc>
                <w:tcPr>
                  <w:tcW w:w="1065" w:type="dxa"/>
                  <w:tcBorders>
                    <w:top w:val="outset" w:sz="6" w:space="0" w:color="auto"/>
                    <w:left w:val="outset" w:sz="6" w:space="0" w:color="auto"/>
                    <w:bottom w:val="outset" w:sz="6" w:space="0" w:color="auto"/>
                    <w:right w:val="outset" w:sz="6" w:space="0" w:color="auto"/>
                  </w:tcBorders>
                  <w:shd w:val="clear" w:color="auto" w:fill="EAEAEA"/>
                  <w:vAlign w:val="center"/>
                  <w:hideMark/>
                </w:tcPr>
                <w:p w14:paraId="12F1C758" w14:textId="77777777" w:rsidR="00C21476" w:rsidRDefault="00C21476" w:rsidP="00EE646B">
                  <w:pPr>
                    <w:jc w:val="right"/>
                  </w:pPr>
                  <w:r>
                    <w:rPr>
                      <w:b/>
                      <w:bCs/>
                    </w:rPr>
                    <w:t>150</w:t>
                  </w:r>
                </w:p>
              </w:tc>
              <w:tc>
                <w:tcPr>
                  <w:tcW w:w="0" w:type="auto"/>
                  <w:tcBorders>
                    <w:top w:val="outset" w:sz="6" w:space="0" w:color="auto"/>
                    <w:left w:val="outset" w:sz="6" w:space="0" w:color="auto"/>
                    <w:bottom w:val="outset" w:sz="6" w:space="0" w:color="auto"/>
                    <w:right w:val="outset" w:sz="6" w:space="0" w:color="auto"/>
                  </w:tcBorders>
                  <w:shd w:val="clear" w:color="auto" w:fill="EAEAEA"/>
                  <w:vAlign w:val="center"/>
                  <w:hideMark/>
                </w:tcPr>
                <w:p w14:paraId="60792A66" w14:textId="77777777" w:rsidR="00C21476" w:rsidRDefault="00C21476" w:rsidP="00EE646B">
                  <w:pPr>
                    <w:jc w:val="right"/>
                  </w:pPr>
                  <w:r>
                    <w:rPr>
                      <w:b/>
                      <w:bCs/>
                    </w:rPr>
                    <w:t>4560</w:t>
                  </w:r>
                </w:p>
              </w:tc>
              <w:tc>
                <w:tcPr>
                  <w:tcW w:w="0" w:type="auto"/>
                  <w:tcBorders>
                    <w:top w:val="outset" w:sz="6" w:space="0" w:color="auto"/>
                    <w:left w:val="outset" w:sz="6" w:space="0" w:color="auto"/>
                    <w:bottom w:val="outset" w:sz="6" w:space="0" w:color="auto"/>
                    <w:right w:val="outset" w:sz="6" w:space="0" w:color="auto"/>
                  </w:tcBorders>
                  <w:shd w:val="clear" w:color="auto" w:fill="EAEAEA"/>
                  <w:vAlign w:val="center"/>
                  <w:hideMark/>
                </w:tcPr>
                <w:p w14:paraId="235C6412" w14:textId="77777777" w:rsidR="00C21476" w:rsidRDefault="00C21476" w:rsidP="00EE646B">
                  <w:pPr>
                    <w:jc w:val="right"/>
                  </w:pPr>
                  <w:r>
                    <w:rPr>
                      <w:b/>
                      <w:bCs/>
                    </w:rPr>
                    <w:t>3.51</w:t>
                  </w:r>
                </w:p>
              </w:tc>
              <w:tc>
                <w:tcPr>
                  <w:tcW w:w="0" w:type="auto"/>
                  <w:tcBorders>
                    <w:top w:val="outset" w:sz="6" w:space="0" w:color="auto"/>
                    <w:left w:val="outset" w:sz="6" w:space="0" w:color="auto"/>
                    <w:bottom w:val="outset" w:sz="6" w:space="0" w:color="auto"/>
                    <w:right w:val="outset" w:sz="6" w:space="0" w:color="auto"/>
                  </w:tcBorders>
                  <w:shd w:val="clear" w:color="auto" w:fill="EAEAEA"/>
                  <w:vAlign w:val="center"/>
                  <w:hideMark/>
                </w:tcPr>
                <w:p w14:paraId="2A77D84A" w14:textId="77777777" w:rsidR="00C21476" w:rsidRDefault="00C21476" w:rsidP="00EE646B">
                  <w:pPr>
                    <w:jc w:val="right"/>
                  </w:pPr>
                  <w:r>
                    <w:rPr>
                      <w:b/>
                      <w:bCs/>
                    </w:rPr>
                    <w:t>107</w:t>
                  </w:r>
                </w:p>
              </w:tc>
            </w:tr>
            <w:tr w:rsidR="00C21476" w14:paraId="4EE7B0E9" w14:textId="77777777" w:rsidTr="00EE646B">
              <w:trPr>
                <w:tblCellSpacing w:w="15" w:type="dxa"/>
              </w:trPr>
              <w:tc>
                <w:tcPr>
                  <w:tcW w:w="1885" w:type="dxa"/>
                  <w:tcBorders>
                    <w:top w:val="outset" w:sz="6" w:space="0" w:color="auto"/>
                    <w:left w:val="outset" w:sz="6" w:space="0" w:color="auto"/>
                    <w:bottom w:val="outset" w:sz="6" w:space="0" w:color="auto"/>
                    <w:right w:val="outset" w:sz="6" w:space="0" w:color="auto"/>
                  </w:tcBorders>
                  <w:shd w:val="clear" w:color="auto" w:fill="EAEAEA"/>
                  <w:vAlign w:val="center"/>
                  <w:hideMark/>
                </w:tcPr>
                <w:p w14:paraId="7645A9D7" w14:textId="77777777" w:rsidR="00C21476" w:rsidRDefault="00C21476" w:rsidP="00EE646B">
                  <w:r>
                    <w:rPr>
                      <w:b/>
                      <w:bCs/>
                    </w:rPr>
                    <w:t>Total for year</w:t>
                  </w:r>
                </w:p>
              </w:tc>
              <w:tc>
                <w:tcPr>
                  <w:tcW w:w="2362" w:type="dxa"/>
                  <w:gridSpan w:val="2"/>
                  <w:tcBorders>
                    <w:top w:val="outset" w:sz="6" w:space="0" w:color="auto"/>
                    <w:left w:val="outset" w:sz="6" w:space="0" w:color="auto"/>
                    <w:bottom w:val="outset" w:sz="6" w:space="0" w:color="auto"/>
                    <w:right w:val="outset" w:sz="6" w:space="0" w:color="auto"/>
                  </w:tcBorders>
                  <w:shd w:val="clear" w:color="auto" w:fill="EAEAEA"/>
                  <w:vAlign w:val="center"/>
                  <w:hideMark/>
                </w:tcPr>
                <w:p w14:paraId="69918F98" w14:textId="77777777" w:rsidR="00C21476" w:rsidRDefault="00C21476" w:rsidP="00EE646B">
                  <w:pPr>
                    <w:jc w:val="right"/>
                  </w:pPr>
                  <w:r>
                    <w:rPr>
                      <w:b/>
                      <w:bCs/>
                    </w:rPr>
                    <w:t>54700</w:t>
                  </w:r>
                </w:p>
              </w:tc>
              <w:tc>
                <w:tcPr>
                  <w:tcW w:w="0" w:type="auto"/>
                  <w:gridSpan w:val="2"/>
                  <w:tcBorders>
                    <w:top w:val="outset" w:sz="6" w:space="0" w:color="auto"/>
                    <w:left w:val="outset" w:sz="6" w:space="0" w:color="auto"/>
                    <w:bottom w:val="outset" w:sz="6" w:space="0" w:color="auto"/>
                    <w:right w:val="outset" w:sz="6" w:space="0" w:color="auto"/>
                  </w:tcBorders>
                  <w:shd w:val="clear" w:color="auto" w:fill="EAEAEA"/>
                  <w:vAlign w:val="center"/>
                  <w:hideMark/>
                </w:tcPr>
                <w:p w14:paraId="103EA90A" w14:textId="77777777" w:rsidR="00C21476" w:rsidRDefault="00C21476" w:rsidP="00EE646B">
                  <w:pPr>
                    <w:jc w:val="right"/>
                  </w:pPr>
                  <w:r>
                    <w:rPr>
                      <w:b/>
                      <w:bCs/>
                    </w:rPr>
                    <w:t>1280</w:t>
                  </w:r>
                </w:p>
              </w:tc>
            </w:tr>
          </w:tbl>
          <w:p w14:paraId="297AB10A" w14:textId="77777777" w:rsidR="00C21476" w:rsidRDefault="00C21476" w:rsidP="00EE646B"/>
        </w:tc>
      </w:tr>
      <w:tr w:rsidR="00C21476" w14:paraId="7D1138B1" w14:textId="77777777" w:rsidTr="00C21476">
        <w:trPr>
          <w:tblCellSpacing w:w="15" w:type="dxa"/>
        </w:trPr>
        <w:tc>
          <w:tcPr>
            <w:tcW w:w="0" w:type="dxa"/>
            <w:vAlign w:val="center"/>
            <w:hideMark/>
          </w:tcPr>
          <w:p w14:paraId="4248C743" w14:textId="77777777" w:rsidR="00C21476" w:rsidRDefault="00C21476" w:rsidP="00C21476">
            <w:pPr>
              <w:ind w:left="806"/>
            </w:pPr>
          </w:p>
        </w:tc>
      </w:tr>
      <w:tr w:rsidR="00C21476" w14:paraId="0668162F" w14:textId="77777777" w:rsidTr="00C21476">
        <w:trPr>
          <w:tblCellSpacing w:w="15" w:type="dxa"/>
        </w:trPr>
        <w:tc>
          <w:tcPr>
            <w:tcW w:w="0" w:type="dxa"/>
            <w:vAlign w:val="center"/>
            <w:hideMark/>
          </w:tcPr>
          <w:p w14:paraId="18B8D8F6" w14:textId="77777777" w:rsidR="00C21476" w:rsidRDefault="00C21476" w:rsidP="00EE646B">
            <w:pPr>
              <w:pStyle w:val="Normlnweb"/>
              <w:ind w:left="806"/>
              <w:rPr>
                <w:sz w:val="20"/>
                <w:szCs w:val="20"/>
              </w:rPr>
            </w:pPr>
            <w:r>
              <w:rPr>
                <w:rStyle w:val="formula"/>
                <w:i/>
                <w:iCs/>
                <w:sz w:val="18"/>
                <w:szCs w:val="18"/>
              </w:rPr>
              <w:t>E</w:t>
            </w:r>
            <w:r>
              <w:rPr>
                <w:i/>
                <w:iCs/>
                <w:sz w:val="14"/>
                <w:szCs w:val="14"/>
                <w:vertAlign w:val="subscript"/>
              </w:rPr>
              <w:t>d</w:t>
            </w:r>
            <w:r>
              <w:rPr>
                <w:sz w:val="20"/>
                <w:szCs w:val="20"/>
              </w:rPr>
              <w:t>: Average daily electricity production from the given system (kWh)</w:t>
            </w:r>
            <w:r>
              <w:rPr>
                <w:sz w:val="20"/>
                <w:szCs w:val="20"/>
              </w:rPr>
              <w:br/>
            </w:r>
            <w:r>
              <w:rPr>
                <w:rStyle w:val="formula"/>
                <w:i/>
                <w:iCs/>
                <w:sz w:val="18"/>
                <w:szCs w:val="18"/>
              </w:rPr>
              <w:t>E</w:t>
            </w:r>
            <w:r>
              <w:rPr>
                <w:i/>
                <w:iCs/>
                <w:sz w:val="14"/>
                <w:szCs w:val="14"/>
                <w:vertAlign w:val="subscript"/>
              </w:rPr>
              <w:t>m</w:t>
            </w:r>
            <w:r>
              <w:rPr>
                <w:sz w:val="20"/>
                <w:szCs w:val="20"/>
              </w:rPr>
              <w:t>: Average monthly electricity production from the given system (kWh)</w:t>
            </w:r>
            <w:r>
              <w:rPr>
                <w:sz w:val="20"/>
                <w:szCs w:val="20"/>
              </w:rPr>
              <w:br/>
            </w:r>
            <w:r>
              <w:rPr>
                <w:rStyle w:val="formula"/>
                <w:i/>
                <w:iCs/>
                <w:sz w:val="18"/>
                <w:szCs w:val="18"/>
              </w:rPr>
              <w:t>H</w:t>
            </w:r>
            <w:r>
              <w:rPr>
                <w:i/>
                <w:iCs/>
                <w:sz w:val="14"/>
                <w:szCs w:val="14"/>
                <w:vertAlign w:val="subscript"/>
              </w:rPr>
              <w:t>d</w:t>
            </w:r>
            <w:r>
              <w:rPr>
                <w:sz w:val="20"/>
                <w:szCs w:val="20"/>
              </w:rPr>
              <w:t>: Average daily sum of global irradiation per square meter received by the modules of the given system (kWh/m</w:t>
            </w:r>
            <w:r>
              <w:rPr>
                <w:sz w:val="20"/>
                <w:szCs w:val="20"/>
                <w:vertAlign w:val="superscript"/>
              </w:rPr>
              <w:t>2</w:t>
            </w:r>
            <w:r>
              <w:rPr>
                <w:sz w:val="20"/>
                <w:szCs w:val="20"/>
              </w:rPr>
              <w:t>)</w:t>
            </w:r>
            <w:r>
              <w:rPr>
                <w:sz w:val="20"/>
                <w:szCs w:val="20"/>
              </w:rPr>
              <w:br/>
            </w:r>
            <w:r>
              <w:rPr>
                <w:rStyle w:val="formula"/>
                <w:i/>
                <w:iCs/>
                <w:sz w:val="18"/>
                <w:szCs w:val="18"/>
              </w:rPr>
              <w:t>H</w:t>
            </w:r>
            <w:r>
              <w:rPr>
                <w:i/>
                <w:iCs/>
                <w:sz w:val="14"/>
                <w:szCs w:val="14"/>
                <w:vertAlign w:val="subscript"/>
              </w:rPr>
              <w:t>m</w:t>
            </w:r>
            <w:r>
              <w:rPr>
                <w:sz w:val="20"/>
                <w:szCs w:val="20"/>
              </w:rPr>
              <w:t>: Average sum of global irradiation per square meter received by the modules of the given system (kWh/m</w:t>
            </w:r>
            <w:r>
              <w:rPr>
                <w:sz w:val="20"/>
                <w:szCs w:val="20"/>
                <w:vertAlign w:val="superscript"/>
              </w:rPr>
              <w:t>2</w:t>
            </w:r>
            <w:r>
              <w:rPr>
                <w:sz w:val="20"/>
                <w:szCs w:val="20"/>
              </w:rPr>
              <w:t>)</w:t>
            </w:r>
          </w:p>
        </w:tc>
      </w:tr>
      <w:tr w:rsidR="00C21476" w14:paraId="2A289702" w14:textId="77777777" w:rsidTr="00C21476">
        <w:trPr>
          <w:tblCellSpacing w:w="15" w:type="dxa"/>
        </w:trPr>
        <w:tc>
          <w:tcPr>
            <w:tcW w:w="0" w:type="dxa"/>
            <w:vAlign w:val="center"/>
            <w:hideMark/>
          </w:tcPr>
          <w:p w14:paraId="6227C11E" w14:textId="77777777" w:rsidR="00C21476" w:rsidRDefault="00C21476" w:rsidP="00C21476">
            <w:pPr>
              <w:ind w:left="806"/>
            </w:pPr>
            <w:r>
              <w:br/>
            </w:r>
            <w:r>
              <w:br/>
            </w:r>
            <w:r>
              <w:rPr>
                <w:noProof/>
              </w:rPr>
              <w:drawing>
                <wp:inline distT="0" distB="0" distL="0" distR="0">
                  <wp:extent cx="4572000" cy="3429000"/>
                  <wp:effectExtent l="0" t="0" r="0" b="0"/>
                  <wp:docPr id="4" name="Obrázek 4" descr="http://re.jrc.ec.europa.eu/tmp/jpgcache/PVdataimage49_03_35_N_17_27_19_E_50kW_15deg_-23deg_5.00I1V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re.jrc.ec.europa.eu/tmp/jpgcache/PVdataimage49_03_35_N_17_27_19_E_50kW_15deg_-23deg_5.00I1V1.pn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572000" cy="3429000"/>
                          </a:xfrm>
                          <a:prstGeom prst="rect">
                            <a:avLst/>
                          </a:prstGeom>
                          <a:noFill/>
                          <a:ln>
                            <a:noFill/>
                          </a:ln>
                        </pic:spPr>
                      </pic:pic>
                    </a:graphicData>
                  </a:graphic>
                </wp:inline>
              </w:drawing>
            </w:r>
          </w:p>
        </w:tc>
      </w:tr>
      <w:tr w:rsidR="00C21476" w14:paraId="19A82EBA" w14:textId="77777777" w:rsidTr="00C21476">
        <w:trPr>
          <w:tblCellSpacing w:w="15" w:type="dxa"/>
        </w:trPr>
        <w:tc>
          <w:tcPr>
            <w:tcW w:w="0" w:type="dxa"/>
            <w:vAlign w:val="center"/>
            <w:hideMark/>
          </w:tcPr>
          <w:p w14:paraId="7235EBE9" w14:textId="77777777" w:rsidR="00C21476" w:rsidRDefault="00C21476" w:rsidP="00C21476">
            <w:pPr>
              <w:ind w:left="806"/>
            </w:pPr>
          </w:p>
        </w:tc>
      </w:tr>
      <w:tr w:rsidR="00C21476" w14:paraId="1FD3E0B5" w14:textId="77777777" w:rsidTr="00C21476">
        <w:trPr>
          <w:tblCellSpacing w:w="15" w:type="dxa"/>
        </w:trPr>
        <w:tc>
          <w:tcPr>
            <w:tcW w:w="0" w:type="dxa"/>
            <w:vAlign w:val="center"/>
            <w:hideMark/>
          </w:tcPr>
          <w:p w14:paraId="64154A65" w14:textId="77777777" w:rsidR="00C21476" w:rsidRDefault="00C21476" w:rsidP="00C21476">
            <w:pPr>
              <w:ind w:left="806"/>
            </w:pPr>
            <w:r>
              <w:rPr>
                <w:noProof/>
              </w:rPr>
              <w:drawing>
                <wp:inline distT="0" distB="0" distL="0" distR="0">
                  <wp:extent cx="4572000" cy="3250800"/>
                  <wp:effectExtent l="0" t="0" r="0" b="6985"/>
                  <wp:docPr id="3" name="Obrázek 3" descr="http://re.jrc.ec.europa.eu/tmp/jpgcache/PVradimage49_03_35_N_17_27_19_E_15deg_-23degI1V1.pn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4" descr="http://re.jrc.ec.europa.eu/tmp/jpgcache/PVradimage49_03_35_N_17_27_19_E_15deg_-23degI1V1.pn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572000" cy="3250800"/>
                          </a:xfrm>
                          <a:prstGeom prst="rect">
                            <a:avLst/>
                          </a:prstGeom>
                          <a:noFill/>
                          <a:ln>
                            <a:noFill/>
                          </a:ln>
                        </pic:spPr>
                      </pic:pic>
                    </a:graphicData>
                  </a:graphic>
                </wp:inline>
              </w:drawing>
            </w:r>
          </w:p>
        </w:tc>
      </w:tr>
      <w:tr w:rsidR="00C21476" w14:paraId="6BEAAC7B" w14:textId="77777777" w:rsidTr="00C21476">
        <w:trPr>
          <w:tblCellSpacing w:w="15" w:type="dxa"/>
        </w:trPr>
        <w:tc>
          <w:tcPr>
            <w:tcW w:w="0" w:type="dxa"/>
            <w:vAlign w:val="center"/>
            <w:hideMark/>
          </w:tcPr>
          <w:p w14:paraId="1E603554" w14:textId="77777777" w:rsidR="00C21476" w:rsidRDefault="00C21476" w:rsidP="00EE646B">
            <w:pPr>
              <w:ind w:left="805"/>
            </w:pPr>
            <w:r>
              <w:rPr>
                <w:noProof/>
              </w:rPr>
              <w:drawing>
                <wp:inline distT="0" distB="0" distL="0" distR="0">
                  <wp:extent cx="4572000" cy="3429000"/>
                  <wp:effectExtent l="0" t="0" r="0" b="0"/>
                  <wp:docPr id="1" name="Obrázek 1" descr="http://re.jrc.ec.europa.eu/tmp/jpgcache/hor_dataimage49_03_35_North_17_27_19_Eas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http://re.jrc.ec.europa.eu/tmp/jpgcache/hor_dataimage49_03_35_North_17_27_19_East.pn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572000" cy="3429000"/>
                          </a:xfrm>
                          <a:prstGeom prst="rect">
                            <a:avLst/>
                          </a:prstGeom>
                          <a:noFill/>
                          <a:ln>
                            <a:noFill/>
                          </a:ln>
                        </pic:spPr>
                      </pic:pic>
                    </a:graphicData>
                  </a:graphic>
                </wp:inline>
              </w:drawing>
            </w:r>
          </w:p>
        </w:tc>
      </w:tr>
      <w:tr w:rsidR="00C21476" w14:paraId="700E1981" w14:textId="77777777" w:rsidTr="00C21476">
        <w:trPr>
          <w:tblCellSpacing w:w="15" w:type="dxa"/>
        </w:trPr>
        <w:tc>
          <w:tcPr>
            <w:tcW w:w="0" w:type="dxa"/>
            <w:vAlign w:val="center"/>
            <w:hideMark/>
          </w:tcPr>
          <w:p w14:paraId="24E7EA23" w14:textId="77777777" w:rsidR="00C21476" w:rsidRDefault="00C21476"/>
        </w:tc>
      </w:tr>
    </w:tbl>
    <w:p w14:paraId="67F54D11" w14:textId="77777777" w:rsidR="008D66A6" w:rsidRDefault="008D66A6" w:rsidP="00EE646B">
      <w:pPr>
        <w:pStyle w:val="Prosttext"/>
        <w:rPr>
          <w:rFonts w:ascii="Times New Roman" w:hAnsi="Times New Roman"/>
          <w:b/>
          <w:sz w:val="24"/>
        </w:rPr>
      </w:pPr>
    </w:p>
    <w:sectPr w:rsidR="008D66A6" w:rsidSect="00B67530">
      <w:headerReference w:type="default" r:id="rId15"/>
      <w:footerReference w:type="even" r:id="rId16"/>
      <w:footerReference w:type="default" r:id="rId17"/>
      <w:pgSz w:w="11906" w:h="16838"/>
      <w:pgMar w:top="1417" w:right="1274" w:bottom="1417" w:left="1152" w:header="708" w:footer="708" w:gutter="0"/>
      <w:pgNumType w:start="2"/>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D29533" w14:textId="77777777" w:rsidR="002A0396" w:rsidRDefault="002A0396">
      <w:r>
        <w:separator/>
      </w:r>
    </w:p>
  </w:endnote>
  <w:endnote w:type="continuationSeparator" w:id="0">
    <w:p w14:paraId="6DEE6468" w14:textId="77777777" w:rsidR="002A0396" w:rsidRDefault="002A03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0"/>
    <w:family w:val="decorative"/>
    <w:pitch w:val="variable"/>
    <w:sig w:usb0="00000003" w:usb1="10000000" w:usb2="00000000" w:usb3="00000000" w:csb0="80000001" w:csb1="00000000"/>
  </w:font>
  <w:font w:name="Mistral">
    <w:panose1 w:val="03090702030407020403"/>
    <w:charset w:val="EE"/>
    <w:family w:val="script"/>
    <w:pitch w:val="variable"/>
    <w:sig w:usb0="000002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egoe UI">
    <w:altName w:val="Calibri"/>
    <w:panose1 w:val="020B0604020202020204"/>
    <w:charset w:val="EE"/>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BD3EC3" w14:textId="77777777" w:rsidR="00CC51B0" w:rsidRDefault="00CC51B0" w:rsidP="00780A7A">
    <w:pPr>
      <w:pStyle w:val="Zpat"/>
      <w:framePr w:wrap="around" w:vAnchor="text" w:hAnchor="margin" w:y="1"/>
      <w:rPr>
        <w:rStyle w:val="slostrnky"/>
      </w:rPr>
    </w:pPr>
    <w:r>
      <w:rPr>
        <w:rStyle w:val="slostrnky"/>
      </w:rPr>
      <w:fldChar w:fldCharType="begin"/>
    </w:r>
    <w:r>
      <w:rPr>
        <w:rStyle w:val="slostrnky"/>
      </w:rPr>
      <w:instrText xml:space="preserve">PAGE  </w:instrText>
    </w:r>
    <w:r>
      <w:rPr>
        <w:rStyle w:val="slostrnky"/>
      </w:rPr>
      <w:fldChar w:fldCharType="end"/>
    </w:r>
  </w:p>
  <w:p w14:paraId="1A1DBFF2" w14:textId="77777777" w:rsidR="00CC51B0" w:rsidRDefault="00CC51B0" w:rsidP="00B67530">
    <w:pPr>
      <w:pStyle w:val="Zpat"/>
      <w:ind w:firstLine="360"/>
    </w:pPr>
  </w:p>
  <w:p w14:paraId="02595932" w14:textId="77777777" w:rsidR="00CC51B0" w:rsidRDefault="00CC51B0"/>
  <w:p w14:paraId="38BF8212" w14:textId="77777777" w:rsidR="00CC51B0" w:rsidRDefault="00CC51B0"/>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313350" w14:textId="77777777" w:rsidR="00CC51B0" w:rsidRPr="00B67530" w:rsidRDefault="00CC51B0" w:rsidP="00B67530">
    <w:pPr>
      <w:pStyle w:val="Zpat"/>
      <w:framePr w:wrap="around" w:vAnchor="text" w:hAnchor="page" w:x="1162" w:y="-61"/>
      <w:rPr>
        <w:rStyle w:val="slostrnky"/>
        <w:sz w:val="24"/>
        <w:szCs w:val="24"/>
      </w:rPr>
    </w:pPr>
  </w:p>
  <w:p w14:paraId="768A58BA" w14:textId="77777777" w:rsidR="00CC51B0" w:rsidRPr="004E6257" w:rsidRDefault="00CC51B0" w:rsidP="00B1412A">
    <w:pPr>
      <w:ind w:firstLine="360"/>
      <w:jc w:val="right"/>
      <w:rPr>
        <w:sz w:val="24"/>
        <w:szCs w:val="24"/>
      </w:rPr>
    </w:pPr>
    <w:r w:rsidRPr="004E6257">
      <w:rPr>
        <w:sz w:val="24"/>
        <w:szCs w:val="24"/>
      </w:rPr>
      <w:fldChar w:fldCharType="begin"/>
    </w:r>
    <w:r w:rsidRPr="004E6257">
      <w:rPr>
        <w:sz w:val="24"/>
        <w:szCs w:val="24"/>
      </w:rPr>
      <w:instrText xml:space="preserve"> PAGE   \* MERGEFORMAT </w:instrText>
    </w:r>
    <w:r w:rsidRPr="004E6257">
      <w:rPr>
        <w:sz w:val="24"/>
        <w:szCs w:val="24"/>
      </w:rPr>
      <w:fldChar w:fldCharType="separate"/>
    </w:r>
    <w:r w:rsidR="00825D6F">
      <w:rPr>
        <w:noProof/>
        <w:sz w:val="24"/>
        <w:szCs w:val="24"/>
      </w:rPr>
      <w:t>7</w:t>
    </w:r>
    <w:r w:rsidRPr="004E6257">
      <w:rPr>
        <w:sz w:val="24"/>
        <w:szCs w:val="24"/>
      </w:rPr>
      <w:fldChar w:fldCharType="end"/>
    </w:r>
    <w:r w:rsidRPr="004E6257">
      <w:rPr>
        <w:sz w:val="24"/>
        <w:szCs w:val="24"/>
      </w:rPr>
      <w:t>/</w:t>
    </w:r>
    <w:r>
      <w:rPr>
        <w:sz w:val="24"/>
        <w:szCs w:val="24"/>
      </w:rPr>
      <w:t>22</w:t>
    </w:r>
    <w:r w:rsidRPr="004E6257">
      <w:rPr>
        <w:sz w:val="24"/>
        <w:szCs w:val="24"/>
      </w:rPr>
      <w:t xml:space="preserve">                                                                                                                              </w:t>
    </w:r>
  </w:p>
  <w:p w14:paraId="347AE184" w14:textId="77777777" w:rsidR="00CC51B0" w:rsidRDefault="00F81D21" w:rsidP="00B1412A">
    <w:pPr>
      <w:ind w:firstLine="360"/>
      <w:jc w:val="center"/>
    </w:pPr>
    <w:r>
      <w:rPr>
        <w:noProof/>
      </w:rPr>
      <w:pict>
        <v:rect id="_x0000_i1025" alt="" style="width:455.05pt;height:1pt;mso-width-percent:0;mso-height-percent:0;mso-width-percent:0;mso-height-percent:0" o:hrpct="960" o:hrstd="t" o:hrnoshade="t" o:hr="t" fillcolor="#a0a0a0" stroked="f"/>
      </w:pict>
    </w:r>
  </w:p>
  <w:p w14:paraId="692A47DD" w14:textId="77777777" w:rsidR="00CC51B0" w:rsidRDefault="00CC51B0" w:rsidP="00B7163C">
    <w:pPr>
      <w:ind w:firstLine="360"/>
      <w:jc w:val="right"/>
      <w:rPr>
        <w:b/>
        <w:i/>
        <w:color w:val="262626"/>
      </w:rPr>
    </w:pPr>
    <w:r>
      <w:t xml:space="preserve">                                                                              </w:t>
    </w:r>
    <w:r w:rsidRPr="00D437B2">
      <w:rPr>
        <w:b/>
        <w:i/>
        <w:color w:val="262626"/>
      </w:rPr>
      <w:t>Miroslav Kozumplík – PZK, Heršpická813/5, 639 00 Brno</w:t>
    </w:r>
  </w:p>
  <w:p w14:paraId="1613CAFF" w14:textId="77777777" w:rsidR="00CC51B0" w:rsidRPr="00D437B2" w:rsidRDefault="00CC51B0" w:rsidP="00B1412A">
    <w:pPr>
      <w:jc w:val="right"/>
      <w:rPr>
        <w:b/>
        <w:i/>
        <w:color w:val="262626"/>
        <w:lang w:val="de-DE"/>
      </w:rPr>
    </w:pPr>
    <w:r w:rsidRPr="00D437B2">
      <w:rPr>
        <w:b/>
        <w:i/>
        <w:color w:val="262626"/>
        <w:lang w:val="de-DE"/>
      </w:rPr>
      <w:t>Mobil 602704433, 608666444</w:t>
    </w:r>
    <w:r w:rsidRPr="00D437B2">
      <w:rPr>
        <w:b/>
        <w:i/>
        <w:color w:val="262626"/>
        <w:lang w:val="de-DE"/>
      </w:rPr>
      <w:br/>
      <w:t xml:space="preserve">e-mail </w:t>
    </w:r>
    <w:hyperlink r:id="rId1" w:history="1">
      <w:r w:rsidRPr="00D437B2">
        <w:rPr>
          <w:rStyle w:val="Hypertextovodkaz"/>
          <w:b/>
          <w:i/>
          <w:color w:val="262626"/>
          <w:lang w:val="de-DE"/>
        </w:rPr>
        <w:t>info@kozumplik.com</w:t>
      </w:r>
    </w:hyperlink>
  </w:p>
  <w:p w14:paraId="105F46B9" w14:textId="77777777" w:rsidR="00CC51B0" w:rsidRPr="00D437B2" w:rsidRDefault="00CC51B0" w:rsidP="00B1412A">
    <w:pPr>
      <w:jc w:val="right"/>
      <w:rPr>
        <w:b/>
        <w:i/>
        <w:color w:val="262626"/>
      </w:rPr>
    </w:pPr>
    <w:r w:rsidRPr="00D437B2">
      <w:rPr>
        <w:b/>
        <w:i/>
        <w:color w:val="262626"/>
      </w:rPr>
      <w:t xml:space="preserve">WEB </w:t>
    </w:r>
    <w:hyperlink r:id="rId2" w:history="1">
      <w:r w:rsidRPr="00D437B2">
        <w:rPr>
          <w:rStyle w:val="Hypertextovodkaz"/>
          <w:b/>
          <w:i/>
          <w:color w:val="262626"/>
        </w:rPr>
        <w:t>www.kozumplik.com</w:t>
      </w:r>
    </w:hyperlink>
  </w:p>
  <w:p w14:paraId="3228CF85" w14:textId="77777777" w:rsidR="00CC51B0" w:rsidRDefault="00CC51B0" w:rsidP="00B1412A">
    <w:pPr>
      <w:ind w:right="360" w:firstLine="360"/>
    </w:pPr>
  </w:p>
  <w:p w14:paraId="62ADF084" w14:textId="77777777" w:rsidR="00CC51B0" w:rsidRDefault="00CC51B0"/>
  <w:p w14:paraId="45F0D191" w14:textId="77777777" w:rsidR="00CC51B0" w:rsidRDefault="00CC51B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302715" w14:textId="77777777" w:rsidR="002A0396" w:rsidRDefault="002A0396">
      <w:r>
        <w:separator/>
      </w:r>
    </w:p>
  </w:footnote>
  <w:footnote w:type="continuationSeparator" w:id="0">
    <w:p w14:paraId="34F237FE" w14:textId="77777777" w:rsidR="002A0396" w:rsidRDefault="002A03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9A71E6" w14:textId="77777777" w:rsidR="00CC51B0" w:rsidRPr="00B7163C" w:rsidRDefault="00CC51B0" w:rsidP="00B7163C">
    <w:pPr>
      <w:jc w:val="right"/>
      <w:rPr>
        <w:color w:val="262626" w:themeColor="text1" w:themeTint="D9"/>
        <w:sz w:val="24"/>
        <w:szCs w:val="24"/>
      </w:rPr>
    </w:pPr>
    <w:r w:rsidRPr="00B7163C">
      <w:rPr>
        <w:b/>
        <w:i/>
        <w:color w:val="262626" w:themeColor="text1" w:themeTint="D9"/>
        <w:sz w:val="14"/>
        <w:szCs w:val="14"/>
      </w:rPr>
      <w:t>Investor:</w:t>
    </w:r>
    <w:r w:rsidRPr="00B7163C">
      <w:rPr>
        <w:b/>
        <w:i/>
        <w:color w:val="262626" w:themeColor="text1" w:themeTint="D9"/>
      </w:rPr>
      <w:t xml:space="preserve"> Sběrné suroviny UH, s.r.o., Průmyslová 1147, 686 01 Uherské Hradiště</w:t>
    </w:r>
  </w:p>
  <w:p w14:paraId="68104D88" w14:textId="77777777" w:rsidR="00CC51B0" w:rsidRPr="00B7163C" w:rsidRDefault="00CC51B0" w:rsidP="00B7163C">
    <w:pPr>
      <w:ind w:left="2127"/>
      <w:jc w:val="right"/>
      <w:rPr>
        <w:b/>
        <w:i/>
        <w:color w:val="262626" w:themeColor="text1" w:themeTint="D9"/>
        <w:sz w:val="18"/>
        <w:szCs w:val="18"/>
      </w:rPr>
    </w:pPr>
    <w:r w:rsidRPr="00B7163C">
      <w:rPr>
        <w:b/>
        <w:i/>
        <w:color w:val="262626" w:themeColor="text1" w:themeTint="D9"/>
      </w:rPr>
      <w:t xml:space="preserve">    </w:t>
    </w:r>
    <w:r w:rsidRPr="00B7163C">
      <w:rPr>
        <w:rFonts w:cs="Arial"/>
        <w:b/>
        <w:i/>
        <w:color w:val="262626" w:themeColor="text1" w:themeTint="D9"/>
        <w:sz w:val="14"/>
        <w:szCs w:val="14"/>
      </w:rPr>
      <w:t>Stavba:</w:t>
    </w:r>
    <w:r w:rsidRPr="00B7163C">
      <w:rPr>
        <w:rFonts w:cs="Arial"/>
        <w:b/>
        <w:i/>
        <w:color w:val="262626" w:themeColor="text1" w:themeTint="D9"/>
      </w:rPr>
      <w:t xml:space="preserve"> </w:t>
    </w:r>
    <w:r w:rsidRPr="00B7163C">
      <w:rPr>
        <w:b/>
        <w:i/>
        <w:color w:val="262626" w:themeColor="text1" w:themeTint="D9"/>
        <w:sz w:val="18"/>
        <w:szCs w:val="18"/>
      </w:rPr>
      <w:t>Sběrné suroviny UH, s.r.o., Průmyslová 1147, 686 01 Uherské Hradiště</w:t>
    </w:r>
  </w:p>
  <w:p w14:paraId="547B5776" w14:textId="77777777" w:rsidR="00CC51B0" w:rsidRPr="00B7163C" w:rsidRDefault="00CC51B0" w:rsidP="00B7163C">
    <w:pPr>
      <w:ind w:left="2127" w:right="2676"/>
      <w:jc w:val="right"/>
      <w:rPr>
        <w:b/>
        <w:i/>
        <w:color w:val="262626" w:themeColor="text1" w:themeTint="D9"/>
        <w:sz w:val="18"/>
        <w:szCs w:val="18"/>
      </w:rPr>
    </w:pPr>
    <w:r w:rsidRPr="00B7163C">
      <w:rPr>
        <w:b/>
        <w:i/>
        <w:color w:val="262626" w:themeColor="text1" w:themeTint="D9"/>
      </w:rPr>
      <w:t xml:space="preserve">FVE Sběrné suroviny </w:t>
    </w:r>
    <w:r>
      <w:rPr>
        <w:b/>
        <w:i/>
        <w:color w:val="262626" w:themeColor="text1" w:themeTint="D9"/>
      </w:rPr>
      <w:t>49</w:t>
    </w:r>
    <w:r w:rsidRPr="00B7163C">
      <w:rPr>
        <w:b/>
        <w:i/>
        <w:color w:val="262626" w:themeColor="text1" w:themeTint="D9"/>
      </w:rPr>
      <w:t>,</w:t>
    </w:r>
    <w:r>
      <w:rPr>
        <w:b/>
        <w:i/>
        <w:color w:val="262626" w:themeColor="text1" w:themeTint="D9"/>
      </w:rPr>
      <w:t>8</w:t>
    </w:r>
    <w:r w:rsidRPr="00B7163C">
      <w:rPr>
        <w:b/>
        <w:i/>
        <w:color w:val="262626" w:themeColor="text1" w:themeTint="D9"/>
      </w:rPr>
      <w:t>4kWp</w:t>
    </w:r>
  </w:p>
  <w:p w14:paraId="1AD729C7" w14:textId="77777777" w:rsidR="00CC51B0" w:rsidRPr="00B7163C" w:rsidRDefault="00CC51B0" w:rsidP="00B1412A">
    <w:pPr>
      <w:ind w:left="2127" w:hanging="666"/>
      <w:jc w:val="right"/>
      <w:rPr>
        <w:rFonts w:cs="Arial"/>
        <w:b/>
        <w:i/>
        <w:color w:val="262626" w:themeColor="text1" w:themeTint="D9"/>
        <w:sz w:val="15"/>
        <w:szCs w:val="15"/>
      </w:rPr>
    </w:pPr>
    <w:r w:rsidRPr="00B7163C">
      <w:rPr>
        <w:rFonts w:cs="Arial"/>
        <w:b/>
        <w:i/>
        <w:color w:val="262626" w:themeColor="text1" w:themeTint="D9"/>
        <w:sz w:val="16"/>
        <w:szCs w:val="16"/>
      </w:rPr>
      <w:t xml:space="preserve">  </w:t>
    </w:r>
    <w:r w:rsidRPr="00B7163C">
      <w:rPr>
        <w:rFonts w:cs="Arial"/>
        <w:b/>
        <w:i/>
        <w:color w:val="262626" w:themeColor="text1" w:themeTint="D9"/>
        <w:sz w:val="14"/>
        <w:szCs w:val="14"/>
      </w:rPr>
      <w:t>Část:</w:t>
    </w:r>
    <w:r w:rsidRPr="00B7163C">
      <w:rPr>
        <w:rFonts w:cs="Arial"/>
        <w:b/>
        <w:i/>
        <w:color w:val="262626" w:themeColor="text1" w:themeTint="D9"/>
        <w:sz w:val="18"/>
        <w:szCs w:val="18"/>
      </w:rPr>
      <w:t xml:space="preserve">   </w:t>
    </w:r>
    <w:r w:rsidRPr="00B7163C">
      <w:rPr>
        <w:rFonts w:cs="Arial"/>
        <w:b/>
        <w:i/>
        <w:color w:val="262626" w:themeColor="text1" w:themeTint="D9"/>
        <w:sz w:val="15"/>
        <w:szCs w:val="15"/>
      </w:rPr>
      <w:t>D - Dokumentace stavebních objektů a technických a technologických zařízení</w:t>
    </w:r>
  </w:p>
  <w:p w14:paraId="4B6A7DF3" w14:textId="77777777" w:rsidR="00CC51B0" w:rsidRPr="00B7163C" w:rsidRDefault="00CC51B0" w:rsidP="00B7163C">
    <w:pPr>
      <w:ind w:left="2041" w:firstLine="2580"/>
      <w:rPr>
        <w:rFonts w:cs="Arial"/>
        <w:b/>
        <w:i/>
        <w:color w:val="262626" w:themeColor="text1" w:themeTint="D9"/>
        <w:sz w:val="15"/>
        <w:szCs w:val="15"/>
      </w:rPr>
    </w:pPr>
    <w:r w:rsidRPr="00B7163C">
      <w:rPr>
        <w:rFonts w:cs="Arial"/>
        <w:b/>
        <w:i/>
        <w:color w:val="262626" w:themeColor="text1" w:themeTint="D9"/>
        <w:sz w:val="15"/>
        <w:szCs w:val="15"/>
      </w:rPr>
      <w:t>D.2 - Dokumentace technických a technologických zařízení</w:t>
    </w:r>
  </w:p>
  <w:p w14:paraId="4F6EB821" w14:textId="77777777" w:rsidR="00CC51B0" w:rsidRPr="00B7163C" w:rsidRDefault="00CC51B0" w:rsidP="00B7163C">
    <w:pPr>
      <w:ind w:left="2041" w:firstLine="2580"/>
      <w:rPr>
        <w:rFonts w:cs="Arial"/>
        <w:b/>
        <w:i/>
        <w:color w:val="262626" w:themeColor="text1" w:themeTint="D9"/>
        <w:sz w:val="15"/>
        <w:szCs w:val="15"/>
      </w:rPr>
    </w:pPr>
    <w:r w:rsidRPr="00B7163C">
      <w:rPr>
        <w:rFonts w:cs="Arial"/>
        <w:b/>
        <w:i/>
        <w:color w:val="262626" w:themeColor="text1" w:themeTint="D9"/>
        <w:sz w:val="15"/>
        <w:szCs w:val="15"/>
      </w:rPr>
      <w:t>D.2.1 - Výrobní technologické zařízení</w:t>
    </w:r>
  </w:p>
  <w:p w14:paraId="659AB68F" w14:textId="77777777" w:rsidR="00CC51B0" w:rsidRPr="00B7163C" w:rsidRDefault="00CC51B0" w:rsidP="00B7163C">
    <w:pPr>
      <w:ind w:left="2041" w:firstLine="2580"/>
      <w:rPr>
        <w:rFonts w:cs="Arial"/>
        <w:b/>
        <w:i/>
        <w:color w:val="262626" w:themeColor="text1" w:themeTint="D9"/>
        <w:sz w:val="15"/>
        <w:szCs w:val="15"/>
      </w:rPr>
    </w:pPr>
    <w:r w:rsidRPr="00B7163C">
      <w:rPr>
        <w:rFonts w:cs="Arial"/>
        <w:b/>
        <w:i/>
        <w:color w:val="262626" w:themeColor="text1" w:themeTint="D9"/>
        <w:sz w:val="15"/>
        <w:szCs w:val="15"/>
      </w:rPr>
      <w:t>D.2.1.1 -  Výroba elektrické energie - FVE</w:t>
    </w:r>
  </w:p>
  <w:p w14:paraId="7B5A6D5A" w14:textId="77777777" w:rsidR="00CC51B0" w:rsidRPr="00B7163C" w:rsidRDefault="00CC51B0" w:rsidP="00B7163C">
    <w:pPr>
      <w:ind w:left="2410" w:firstLine="2410"/>
      <w:rPr>
        <w:rFonts w:cs="Arial"/>
        <w:b/>
        <w:i/>
        <w:color w:val="262626" w:themeColor="text1" w:themeTint="D9"/>
        <w:sz w:val="24"/>
        <w:szCs w:val="24"/>
      </w:rPr>
    </w:pPr>
    <w:r w:rsidRPr="00B7163C">
      <w:rPr>
        <w:rFonts w:cs="Arial"/>
        <w:b/>
        <w:i/>
        <w:color w:val="262626" w:themeColor="text1" w:themeTint="D9"/>
        <w:sz w:val="14"/>
        <w:szCs w:val="14"/>
      </w:rPr>
      <w:t>PS/SO:</w:t>
    </w:r>
    <w:r w:rsidRPr="00B7163C">
      <w:rPr>
        <w:rFonts w:cs="Arial"/>
        <w:b/>
        <w:i/>
        <w:color w:val="262626" w:themeColor="text1" w:themeTint="D9"/>
        <w:sz w:val="16"/>
        <w:szCs w:val="16"/>
      </w:rPr>
      <w:t xml:space="preserve">   </w:t>
    </w:r>
    <w:r w:rsidRPr="00B7163C">
      <w:rPr>
        <w:rFonts w:cs="Arial"/>
        <w:b/>
        <w:i/>
        <w:color w:val="262626" w:themeColor="text1" w:themeTint="D9"/>
        <w:sz w:val="24"/>
        <w:szCs w:val="24"/>
      </w:rPr>
      <w:t>PS.01 - Fotovoltaická elektrárna</w:t>
    </w:r>
  </w:p>
  <w:p w14:paraId="57221AFE" w14:textId="77777777" w:rsidR="00CC51B0" w:rsidRPr="00B7163C" w:rsidRDefault="00CC51B0" w:rsidP="00B7163C">
    <w:pPr>
      <w:pStyle w:val="Zhlav"/>
      <w:pBdr>
        <w:bottom w:val="single" w:sz="12" w:space="1" w:color="auto"/>
      </w:pBdr>
      <w:rPr>
        <w:color w:val="262626" w:themeColor="text1" w:themeTint="D9"/>
        <w:sz w:val="2"/>
        <w:szCs w:val="2"/>
      </w:rPr>
    </w:pPr>
  </w:p>
  <w:p w14:paraId="52726182" w14:textId="77777777" w:rsidR="00CC51B0" w:rsidRPr="00B7163C" w:rsidRDefault="00CC51B0">
    <w:pPr>
      <w:rPr>
        <w:color w:val="262626" w:themeColor="text1" w:themeTint="D9"/>
      </w:rPr>
    </w:pPr>
  </w:p>
  <w:p w14:paraId="09138CE6" w14:textId="77777777" w:rsidR="00CC51B0" w:rsidRDefault="00CC51B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B956C1"/>
    <w:multiLevelType w:val="multilevel"/>
    <w:tmpl w:val="FA1C9EF0"/>
    <w:lvl w:ilvl="0">
      <w:start w:val="1"/>
      <w:numFmt w:val="decimal"/>
      <w:lvlText w:val="%1"/>
      <w:lvlJc w:val="left"/>
      <w:pPr>
        <w:tabs>
          <w:tab w:val="num" w:pos="510"/>
        </w:tabs>
        <w:ind w:left="510" w:hanging="510"/>
      </w:pPr>
      <w:rPr>
        <w:rFonts w:hint="default"/>
      </w:rPr>
    </w:lvl>
    <w:lvl w:ilvl="1">
      <w:start w:val="4"/>
      <w:numFmt w:val="decimal"/>
      <w:lvlText w:val="%1.%2"/>
      <w:lvlJc w:val="left"/>
      <w:pPr>
        <w:tabs>
          <w:tab w:val="num" w:pos="510"/>
        </w:tabs>
        <w:ind w:left="510" w:hanging="51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 w15:restartNumberingAfterBreak="0">
    <w:nsid w:val="02937DBE"/>
    <w:multiLevelType w:val="singleLevel"/>
    <w:tmpl w:val="7F649372"/>
    <w:lvl w:ilvl="0">
      <w:start w:val="5"/>
      <w:numFmt w:val="bullet"/>
      <w:lvlText w:val="-"/>
      <w:lvlJc w:val="left"/>
      <w:pPr>
        <w:tabs>
          <w:tab w:val="num" w:pos="360"/>
        </w:tabs>
        <w:ind w:left="360" w:hanging="360"/>
      </w:pPr>
      <w:rPr>
        <w:rFonts w:hint="default"/>
      </w:rPr>
    </w:lvl>
  </w:abstractNum>
  <w:abstractNum w:abstractNumId="2" w15:restartNumberingAfterBreak="0">
    <w:nsid w:val="05B107FA"/>
    <w:multiLevelType w:val="singleLevel"/>
    <w:tmpl w:val="4AB8D0FA"/>
    <w:lvl w:ilvl="0">
      <w:start w:val="1"/>
      <w:numFmt w:val="lowerLetter"/>
      <w:lvlText w:val="%1."/>
      <w:lvlJc w:val="left"/>
      <w:pPr>
        <w:tabs>
          <w:tab w:val="num" w:pos="786"/>
        </w:tabs>
        <w:ind w:left="786" w:hanging="360"/>
      </w:pPr>
      <w:rPr>
        <w:rFonts w:hint="default"/>
      </w:rPr>
    </w:lvl>
  </w:abstractNum>
  <w:abstractNum w:abstractNumId="3" w15:restartNumberingAfterBreak="0">
    <w:nsid w:val="064C4119"/>
    <w:multiLevelType w:val="singleLevel"/>
    <w:tmpl w:val="2C868E1C"/>
    <w:lvl w:ilvl="0">
      <w:start w:val="1"/>
      <w:numFmt w:val="bullet"/>
      <w:lvlText w:val="-"/>
      <w:lvlJc w:val="left"/>
      <w:pPr>
        <w:tabs>
          <w:tab w:val="num" w:pos="1305"/>
        </w:tabs>
        <w:ind w:left="1305" w:hanging="360"/>
      </w:pPr>
      <w:rPr>
        <w:rFonts w:hint="default"/>
      </w:rPr>
    </w:lvl>
  </w:abstractNum>
  <w:abstractNum w:abstractNumId="4" w15:restartNumberingAfterBreak="0">
    <w:nsid w:val="0A700BF0"/>
    <w:multiLevelType w:val="multilevel"/>
    <w:tmpl w:val="38464C32"/>
    <w:lvl w:ilvl="0">
      <w:start w:val="1"/>
      <w:numFmt w:val="bullet"/>
      <w:lvlText w:val=""/>
      <w:lvlJc w:val="left"/>
      <w:pPr>
        <w:tabs>
          <w:tab w:val="num" w:pos="840"/>
        </w:tabs>
        <w:ind w:left="840" w:hanging="360"/>
      </w:pPr>
      <w:rPr>
        <w:rFonts w:ascii="Symbol" w:hAnsi="Symbol" w:hint="default"/>
      </w:rPr>
    </w:lvl>
    <w:lvl w:ilvl="1">
      <w:start w:val="1"/>
      <w:numFmt w:val="decimal"/>
      <w:isLgl/>
      <w:lvlText w:val="%1.%2"/>
      <w:lvlJc w:val="left"/>
      <w:pPr>
        <w:tabs>
          <w:tab w:val="num" w:pos="1188"/>
        </w:tabs>
        <w:ind w:left="1188" w:hanging="480"/>
      </w:pPr>
      <w:rPr>
        <w:rFonts w:hint="default"/>
      </w:rPr>
    </w:lvl>
    <w:lvl w:ilvl="2">
      <w:start w:val="1"/>
      <w:numFmt w:val="decimal"/>
      <w:isLgl/>
      <w:lvlText w:val="%1.%2.%3"/>
      <w:lvlJc w:val="left"/>
      <w:pPr>
        <w:tabs>
          <w:tab w:val="num" w:pos="2136"/>
        </w:tabs>
        <w:ind w:left="2136" w:hanging="720"/>
      </w:pPr>
      <w:rPr>
        <w:rFonts w:hint="default"/>
      </w:rPr>
    </w:lvl>
    <w:lvl w:ilvl="3">
      <w:start w:val="1"/>
      <w:numFmt w:val="decimal"/>
      <w:isLgl/>
      <w:lvlText w:val="%1.%2.%3.%4"/>
      <w:lvlJc w:val="left"/>
      <w:pPr>
        <w:tabs>
          <w:tab w:val="num" w:pos="2844"/>
        </w:tabs>
        <w:ind w:left="2844" w:hanging="720"/>
      </w:pPr>
      <w:rPr>
        <w:rFonts w:hint="default"/>
      </w:rPr>
    </w:lvl>
    <w:lvl w:ilvl="4">
      <w:start w:val="1"/>
      <w:numFmt w:val="decimal"/>
      <w:isLgl/>
      <w:lvlText w:val="%1.%2.%3.%4.%5"/>
      <w:lvlJc w:val="left"/>
      <w:pPr>
        <w:tabs>
          <w:tab w:val="num" w:pos="3912"/>
        </w:tabs>
        <w:ind w:left="3912" w:hanging="1080"/>
      </w:pPr>
      <w:rPr>
        <w:rFonts w:hint="default"/>
      </w:rPr>
    </w:lvl>
    <w:lvl w:ilvl="5">
      <w:start w:val="1"/>
      <w:numFmt w:val="decimal"/>
      <w:isLgl/>
      <w:lvlText w:val="%1.%2.%3.%4.%5.%6"/>
      <w:lvlJc w:val="left"/>
      <w:pPr>
        <w:tabs>
          <w:tab w:val="num" w:pos="4620"/>
        </w:tabs>
        <w:ind w:left="4620" w:hanging="1080"/>
      </w:pPr>
      <w:rPr>
        <w:rFonts w:hint="default"/>
      </w:rPr>
    </w:lvl>
    <w:lvl w:ilvl="6">
      <w:start w:val="1"/>
      <w:numFmt w:val="decimal"/>
      <w:isLgl/>
      <w:lvlText w:val="%1.%2.%3.%4.%5.%6.%7"/>
      <w:lvlJc w:val="left"/>
      <w:pPr>
        <w:tabs>
          <w:tab w:val="num" w:pos="5688"/>
        </w:tabs>
        <w:ind w:left="5688" w:hanging="1440"/>
      </w:pPr>
      <w:rPr>
        <w:rFonts w:hint="default"/>
      </w:rPr>
    </w:lvl>
    <w:lvl w:ilvl="7">
      <w:start w:val="1"/>
      <w:numFmt w:val="decimal"/>
      <w:isLgl/>
      <w:lvlText w:val="%1.%2.%3.%4.%5.%6.%7.%8"/>
      <w:lvlJc w:val="left"/>
      <w:pPr>
        <w:tabs>
          <w:tab w:val="num" w:pos="6396"/>
        </w:tabs>
        <w:ind w:left="6396" w:hanging="1440"/>
      </w:pPr>
      <w:rPr>
        <w:rFonts w:hint="default"/>
      </w:rPr>
    </w:lvl>
    <w:lvl w:ilvl="8">
      <w:start w:val="1"/>
      <w:numFmt w:val="decimal"/>
      <w:isLgl/>
      <w:lvlText w:val="%1.%2.%3.%4.%5.%6.%7.%8.%9"/>
      <w:lvlJc w:val="left"/>
      <w:pPr>
        <w:tabs>
          <w:tab w:val="num" w:pos="7464"/>
        </w:tabs>
        <w:ind w:left="7464" w:hanging="1800"/>
      </w:pPr>
      <w:rPr>
        <w:rFonts w:hint="default"/>
      </w:rPr>
    </w:lvl>
  </w:abstractNum>
  <w:abstractNum w:abstractNumId="5" w15:restartNumberingAfterBreak="0">
    <w:nsid w:val="0AB902F8"/>
    <w:multiLevelType w:val="hybridMultilevel"/>
    <w:tmpl w:val="2E68AF48"/>
    <w:lvl w:ilvl="0" w:tplc="04050001">
      <w:start w:val="1"/>
      <w:numFmt w:val="bullet"/>
      <w:lvlText w:val=""/>
      <w:lvlJc w:val="left"/>
      <w:pPr>
        <w:tabs>
          <w:tab w:val="num" w:pos="1146"/>
        </w:tabs>
        <w:ind w:left="1146" w:hanging="360"/>
      </w:pPr>
      <w:rPr>
        <w:rFonts w:ascii="Symbol" w:hAnsi="Symbol" w:hint="default"/>
      </w:rPr>
    </w:lvl>
    <w:lvl w:ilvl="1" w:tplc="04050003" w:tentative="1">
      <w:start w:val="1"/>
      <w:numFmt w:val="bullet"/>
      <w:lvlText w:val="o"/>
      <w:lvlJc w:val="left"/>
      <w:pPr>
        <w:tabs>
          <w:tab w:val="num" w:pos="1866"/>
        </w:tabs>
        <w:ind w:left="1866" w:hanging="360"/>
      </w:pPr>
      <w:rPr>
        <w:rFonts w:ascii="Courier New" w:hAnsi="Courier New" w:cs="Courier New" w:hint="default"/>
      </w:rPr>
    </w:lvl>
    <w:lvl w:ilvl="2" w:tplc="04050005" w:tentative="1">
      <w:start w:val="1"/>
      <w:numFmt w:val="bullet"/>
      <w:lvlText w:val=""/>
      <w:lvlJc w:val="left"/>
      <w:pPr>
        <w:tabs>
          <w:tab w:val="num" w:pos="2586"/>
        </w:tabs>
        <w:ind w:left="2586" w:hanging="360"/>
      </w:pPr>
      <w:rPr>
        <w:rFonts w:ascii="Wingdings" w:hAnsi="Wingdings" w:hint="default"/>
      </w:rPr>
    </w:lvl>
    <w:lvl w:ilvl="3" w:tplc="04050001" w:tentative="1">
      <w:start w:val="1"/>
      <w:numFmt w:val="bullet"/>
      <w:lvlText w:val=""/>
      <w:lvlJc w:val="left"/>
      <w:pPr>
        <w:tabs>
          <w:tab w:val="num" w:pos="3306"/>
        </w:tabs>
        <w:ind w:left="3306" w:hanging="360"/>
      </w:pPr>
      <w:rPr>
        <w:rFonts w:ascii="Symbol" w:hAnsi="Symbol" w:hint="default"/>
      </w:rPr>
    </w:lvl>
    <w:lvl w:ilvl="4" w:tplc="04050003" w:tentative="1">
      <w:start w:val="1"/>
      <w:numFmt w:val="bullet"/>
      <w:lvlText w:val="o"/>
      <w:lvlJc w:val="left"/>
      <w:pPr>
        <w:tabs>
          <w:tab w:val="num" w:pos="4026"/>
        </w:tabs>
        <w:ind w:left="4026" w:hanging="360"/>
      </w:pPr>
      <w:rPr>
        <w:rFonts w:ascii="Courier New" w:hAnsi="Courier New" w:cs="Courier New" w:hint="default"/>
      </w:rPr>
    </w:lvl>
    <w:lvl w:ilvl="5" w:tplc="04050005" w:tentative="1">
      <w:start w:val="1"/>
      <w:numFmt w:val="bullet"/>
      <w:lvlText w:val=""/>
      <w:lvlJc w:val="left"/>
      <w:pPr>
        <w:tabs>
          <w:tab w:val="num" w:pos="4746"/>
        </w:tabs>
        <w:ind w:left="4746" w:hanging="360"/>
      </w:pPr>
      <w:rPr>
        <w:rFonts w:ascii="Wingdings" w:hAnsi="Wingdings" w:hint="default"/>
      </w:rPr>
    </w:lvl>
    <w:lvl w:ilvl="6" w:tplc="04050001" w:tentative="1">
      <w:start w:val="1"/>
      <w:numFmt w:val="bullet"/>
      <w:lvlText w:val=""/>
      <w:lvlJc w:val="left"/>
      <w:pPr>
        <w:tabs>
          <w:tab w:val="num" w:pos="5466"/>
        </w:tabs>
        <w:ind w:left="5466" w:hanging="360"/>
      </w:pPr>
      <w:rPr>
        <w:rFonts w:ascii="Symbol" w:hAnsi="Symbol" w:hint="default"/>
      </w:rPr>
    </w:lvl>
    <w:lvl w:ilvl="7" w:tplc="04050003" w:tentative="1">
      <w:start w:val="1"/>
      <w:numFmt w:val="bullet"/>
      <w:lvlText w:val="o"/>
      <w:lvlJc w:val="left"/>
      <w:pPr>
        <w:tabs>
          <w:tab w:val="num" w:pos="6186"/>
        </w:tabs>
        <w:ind w:left="6186" w:hanging="360"/>
      </w:pPr>
      <w:rPr>
        <w:rFonts w:ascii="Courier New" w:hAnsi="Courier New" w:cs="Courier New" w:hint="default"/>
      </w:rPr>
    </w:lvl>
    <w:lvl w:ilvl="8" w:tplc="04050005" w:tentative="1">
      <w:start w:val="1"/>
      <w:numFmt w:val="bullet"/>
      <w:lvlText w:val=""/>
      <w:lvlJc w:val="left"/>
      <w:pPr>
        <w:tabs>
          <w:tab w:val="num" w:pos="6906"/>
        </w:tabs>
        <w:ind w:left="6906" w:hanging="360"/>
      </w:pPr>
      <w:rPr>
        <w:rFonts w:ascii="Wingdings" w:hAnsi="Wingdings" w:hint="default"/>
      </w:rPr>
    </w:lvl>
  </w:abstractNum>
  <w:abstractNum w:abstractNumId="6" w15:restartNumberingAfterBreak="0">
    <w:nsid w:val="0E7F5571"/>
    <w:multiLevelType w:val="hybridMultilevel"/>
    <w:tmpl w:val="289AF92C"/>
    <w:lvl w:ilvl="0" w:tplc="AC8AB162">
      <w:start w:val="1"/>
      <w:numFmt w:val="bullet"/>
      <w:lvlText w:val="-"/>
      <w:lvlJc w:val="left"/>
      <w:pPr>
        <w:tabs>
          <w:tab w:val="num" w:pos="993"/>
        </w:tabs>
        <w:ind w:left="993" w:hanging="360"/>
      </w:pPr>
      <w:rPr>
        <w:rFonts w:hint="default"/>
      </w:rPr>
    </w:lvl>
    <w:lvl w:ilvl="1" w:tplc="04050003" w:tentative="1">
      <w:start w:val="1"/>
      <w:numFmt w:val="bullet"/>
      <w:lvlText w:val="o"/>
      <w:lvlJc w:val="left"/>
      <w:pPr>
        <w:tabs>
          <w:tab w:val="num" w:pos="1647"/>
        </w:tabs>
        <w:ind w:left="1647" w:hanging="360"/>
      </w:pPr>
      <w:rPr>
        <w:rFonts w:ascii="Courier New" w:hAnsi="Courier New" w:cs="Courier New" w:hint="default"/>
      </w:rPr>
    </w:lvl>
    <w:lvl w:ilvl="2" w:tplc="04050005" w:tentative="1">
      <w:start w:val="1"/>
      <w:numFmt w:val="bullet"/>
      <w:lvlText w:val=""/>
      <w:lvlJc w:val="left"/>
      <w:pPr>
        <w:tabs>
          <w:tab w:val="num" w:pos="2367"/>
        </w:tabs>
        <w:ind w:left="2367" w:hanging="360"/>
      </w:pPr>
      <w:rPr>
        <w:rFonts w:ascii="Wingdings" w:hAnsi="Wingdings" w:hint="default"/>
      </w:rPr>
    </w:lvl>
    <w:lvl w:ilvl="3" w:tplc="04050001" w:tentative="1">
      <w:start w:val="1"/>
      <w:numFmt w:val="bullet"/>
      <w:lvlText w:val=""/>
      <w:lvlJc w:val="left"/>
      <w:pPr>
        <w:tabs>
          <w:tab w:val="num" w:pos="3087"/>
        </w:tabs>
        <w:ind w:left="3087" w:hanging="360"/>
      </w:pPr>
      <w:rPr>
        <w:rFonts w:ascii="Symbol" w:hAnsi="Symbol" w:hint="default"/>
      </w:rPr>
    </w:lvl>
    <w:lvl w:ilvl="4" w:tplc="04050003" w:tentative="1">
      <w:start w:val="1"/>
      <w:numFmt w:val="bullet"/>
      <w:lvlText w:val="o"/>
      <w:lvlJc w:val="left"/>
      <w:pPr>
        <w:tabs>
          <w:tab w:val="num" w:pos="3807"/>
        </w:tabs>
        <w:ind w:left="3807" w:hanging="360"/>
      </w:pPr>
      <w:rPr>
        <w:rFonts w:ascii="Courier New" w:hAnsi="Courier New" w:cs="Courier New" w:hint="default"/>
      </w:rPr>
    </w:lvl>
    <w:lvl w:ilvl="5" w:tplc="04050005" w:tentative="1">
      <w:start w:val="1"/>
      <w:numFmt w:val="bullet"/>
      <w:lvlText w:val=""/>
      <w:lvlJc w:val="left"/>
      <w:pPr>
        <w:tabs>
          <w:tab w:val="num" w:pos="4527"/>
        </w:tabs>
        <w:ind w:left="4527" w:hanging="360"/>
      </w:pPr>
      <w:rPr>
        <w:rFonts w:ascii="Wingdings" w:hAnsi="Wingdings" w:hint="default"/>
      </w:rPr>
    </w:lvl>
    <w:lvl w:ilvl="6" w:tplc="04050001" w:tentative="1">
      <w:start w:val="1"/>
      <w:numFmt w:val="bullet"/>
      <w:lvlText w:val=""/>
      <w:lvlJc w:val="left"/>
      <w:pPr>
        <w:tabs>
          <w:tab w:val="num" w:pos="5247"/>
        </w:tabs>
        <w:ind w:left="5247" w:hanging="360"/>
      </w:pPr>
      <w:rPr>
        <w:rFonts w:ascii="Symbol" w:hAnsi="Symbol" w:hint="default"/>
      </w:rPr>
    </w:lvl>
    <w:lvl w:ilvl="7" w:tplc="04050003" w:tentative="1">
      <w:start w:val="1"/>
      <w:numFmt w:val="bullet"/>
      <w:lvlText w:val="o"/>
      <w:lvlJc w:val="left"/>
      <w:pPr>
        <w:tabs>
          <w:tab w:val="num" w:pos="5967"/>
        </w:tabs>
        <w:ind w:left="5967" w:hanging="360"/>
      </w:pPr>
      <w:rPr>
        <w:rFonts w:ascii="Courier New" w:hAnsi="Courier New" w:cs="Courier New" w:hint="default"/>
      </w:rPr>
    </w:lvl>
    <w:lvl w:ilvl="8" w:tplc="04050005" w:tentative="1">
      <w:start w:val="1"/>
      <w:numFmt w:val="bullet"/>
      <w:lvlText w:val=""/>
      <w:lvlJc w:val="left"/>
      <w:pPr>
        <w:tabs>
          <w:tab w:val="num" w:pos="6687"/>
        </w:tabs>
        <w:ind w:left="6687" w:hanging="360"/>
      </w:pPr>
      <w:rPr>
        <w:rFonts w:ascii="Wingdings" w:hAnsi="Wingdings" w:hint="default"/>
      </w:rPr>
    </w:lvl>
  </w:abstractNum>
  <w:abstractNum w:abstractNumId="7" w15:restartNumberingAfterBreak="0">
    <w:nsid w:val="10E430E5"/>
    <w:multiLevelType w:val="hybridMultilevel"/>
    <w:tmpl w:val="4CF00404"/>
    <w:lvl w:ilvl="0" w:tplc="0405000B">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8" w15:restartNumberingAfterBreak="0">
    <w:nsid w:val="167F4240"/>
    <w:multiLevelType w:val="multilevel"/>
    <w:tmpl w:val="B7A85CB8"/>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987"/>
        </w:tabs>
        <w:ind w:left="987" w:hanging="420"/>
      </w:pPr>
      <w:rPr>
        <w:rFonts w:hint="default"/>
      </w:rPr>
    </w:lvl>
    <w:lvl w:ilvl="2">
      <w:start w:val="1"/>
      <w:numFmt w:val="decimal"/>
      <w:lvlText w:val="%1.%2.%3"/>
      <w:lvlJc w:val="left"/>
      <w:pPr>
        <w:tabs>
          <w:tab w:val="num" w:pos="1854"/>
        </w:tabs>
        <w:ind w:left="1854" w:hanging="720"/>
      </w:pPr>
      <w:rPr>
        <w:rFonts w:hint="default"/>
      </w:rPr>
    </w:lvl>
    <w:lvl w:ilvl="3">
      <w:start w:val="1"/>
      <w:numFmt w:val="decimal"/>
      <w:lvlText w:val="%1.%2.%3.%4"/>
      <w:lvlJc w:val="left"/>
      <w:pPr>
        <w:tabs>
          <w:tab w:val="num" w:pos="2421"/>
        </w:tabs>
        <w:ind w:left="2421" w:hanging="72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409"/>
        </w:tabs>
        <w:ind w:left="5409" w:hanging="1440"/>
      </w:pPr>
      <w:rPr>
        <w:rFonts w:hint="default"/>
      </w:rPr>
    </w:lvl>
    <w:lvl w:ilvl="8">
      <w:start w:val="1"/>
      <w:numFmt w:val="decimal"/>
      <w:lvlText w:val="%1.%2.%3.%4.%5.%6.%7.%8.%9"/>
      <w:lvlJc w:val="left"/>
      <w:pPr>
        <w:tabs>
          <w:tab w:val="num" w:pos="6336"/>
        </w:tabs>
        <w:ind w:left="6336" w:hanging="1800"/>
      </w:pPr>
      <w:rPr>
        <w:rFonts w:hint="default"/>
      </w:rPr>
    </w:lvl>
  </w:abstractNum>
  <w:abstractNum w:abstractNumId="9" w15:restartNumberingAfterBreak="0">
    <w:nsid w:val="1D476660"/>
    <w:multiLevelType w:val="singleLevel"/>
    <w:tmpl w:val="8812909E"/>
    <w:lvl w:ilvl="0">
      <w:start w:val="1"/>
      <w:numFmt w:val="bullet"/>
      <w:lvlText w:val="-"/>
      <w:lvlJc w:val="left"/>
      <w:pPr>
        <w:tabs>
          <w:tab w:val="num" w:pos="1068"/>
        </w:tabs>
        <w:ind w:left="1068" w:hanging="360"/>
      </w:pPr>
      <w:rPr>
        <w:rFonts w:hint="default"/>
      </w:rPr>
    </w:lvl>
  </w:abstractNum>
  <w:abstractNum w:abstractNumId="10" w15:restartNumberingAfterBreak="0">
    <w:nsid w:val="1DE21F95"/>
    <w:multiLevelType w:val="singleLevel"/>
    <w:tmpl w:val="AF828942"/>
    <w:lvl w:ilvl="0">
      <w:start w:val="1"/>
      <w:numFmt w:val="bullet"/>
      <w:lvlText w:val="-"/>
      <w:lvlJc w:val="left"/>
      <w:pPr>
        <w:tabs>
          <w:tab w:val="num" w:pos="1305"/>
        </w:tabs>
        <w:ind w:left="1305" w:hanging="360"/>
      </w:pPr>
      <w:rPr>
        <w:rFonts w:hint="default"/>
      </w:rPr>
    </w:lvl>
  </w:abstractNum>
  <w:abstractNum w:abstractNumId="11" w15:restartNumberingAfterBreak="0">
    <w:nsid w:val="1E2D673E"/>
    <w:multiLevelType w:val="multilevel"/>
    <w:tmpl w:val="FC90C222"/>
    <w:lvl w:ilvl="0">
      <w:start w:val="2"/>
      <w:numFmt w:val="decimal"/>
      <w:lvlText w:val="%1"/>
      <w:lvlJc w:val="left"/>
      <w:pPr>
        <w:tabs>
          <w:tab w:val="num" w:pos="600"/>
        </w:tabs>
        <w:ind w:left="600" w:hanging="600"/>
      </w:pPr>
      <w:rPr>
        <w:rFonts w:hint="default"/>
      </w:rPr>
    </w:lvl>
    <w:lvl w:ilvl="1">
      <w:start w:val="6"/>
      <w:numFmt w:val="decimal"/>
      <w:lvlText w:val="%1.%2"/>
      <w:lvlJc w:val="left"/>
      <w:pPr>
        <w:tabs>
          <w:tab w:val="num" w:pos="855"/>
        </w:tabs>
        <w:ind w:left="855" w:hanging="600"/>
      </w:pPr>
      <w:rPr>
        <w:rFonts w:hint="default"/>
      </w:rPr>
    </w:lvl>
    <w:lvl w:ilvl="2">
      <w:start w:val="1"/>
      <w:numFmt w:val="decimal"/>
      <w:lvlText w:val="%1.%2.%3"/>
      <w:lvlJc w:val="left"/>
      <w:pPr>
        <w:tabs>
          <w:tab w:val="num" w:pos="1230"/>
        </w:tabs>
        <w:ind w:left="1230" w:hanging="720"/>
      </w:pPr>
      <w:rPr>
        <w:rFonts w:hint="default"/>
      </w:rPr>
    </w:lvl>
    <w:lvl w:ilvl="3">
      <w:start w:val="1"/>
      <w:numFmt w:val="decimal"/>
      <w:lvlText w:val="%1.%2.%3.%4"/>
      <w:lvlJc w:val="left"/>
      <w:pPr>
        <w:tabs>
          <w:tab w:val="num" w:pos="1485"/>
        </w:tabs>
        <w:ind w:left="1485" w:hanging="720"/>
      </w:pPr>
      <w:rPr>
        <w:rFonts w:hint="default"/>
      </w:rPr>
    </w:lvl>
    <w:lvl w:ilvl="4">
      <w:start w:val="1"/>
      <w:numFmt w:val="decimal"/>
      <w:lvlText w:val="%1.%2.%3.%4.%5"/>
      <w:lvlJc w:val="left"/>
      <w:pPr>
        <w:tabs>
          <w:tab w:val="num" w:pos="2100"/>
        </w:tabs>
        <w:ind w:left="2100" w:hanging="1080"/>
      </w:pPr>
      <w:rPr>
        <w:rFonts w:hint="default"/>
      </w:rPr>
    </w:lvl>
    <w:lvl w:ilvl="5">
      <w:start w:val="1"/>
      <w:numFmt w:val="decimal"/>
      <w:lvlText w:val="%1.%2.%3.%4.%5.%6"/>
      <w:lvlJc w:val="left"/>
      <w:pPr>
        <w:tabs>
          <w:tab w:val="num" w:pos="2355"/>
        </w:tabs>
        <w:ind w:left="2355" w:hanging="1080"/>
      </w:pPr>
      <w:rPr>
        <w:rFonts w:hint="default"/>
      </w:rPr>
    </w:lvl>
    <w:lvl w:ilvl="6">
      <w:start w:val="1"/>
      <w:numFmt w:val="decimal"/>
      <w:lvlText w:val="%1.%2.%3.%4.%5.%6.%7"/>
      <w:lvlJc w:val="left"/>
      <w:pPr>
        <w:tabs>
          <w:tab w:val="num" w:pos="2970"/>
        </w:tabs>
        <w:ind w:left="2970" w:hanging="1440"/>
      </w:pPr>
      <w:rPr>
        <w:rFonts w:hint="default"/>
      </w:rPr>
    </w:lvl>
    <w:lvl w:ilvl="7">
      <w:start w:val="1"/>
      <w:numFmt w:val="decimal"/>
      <w:lvlText w:val="%1.%2.%3.%4.%5.%6.%7.%8"/>
      <w:lvlJc w:val="left"/>
      <w:pPr>
        <w:tabs>
          <w:tab w:val="num" w:pos="3225"/>
        </w:tabs>
        <w:ind w:left="3225" w:hanging="1440"/>
      </w:pPr>
      <w:rPr>
        <w:rFonts w:hint="default"/>
      </w:rPr>
    </w:lvl>
    <w:lvl w:ilvl="8">
      <w:start w:val="1"/>
      <w:numFmt w:val="decimal"/>
      <w:lvlText w:val="%1.%2.%3.%4.%5.%6.%7.%8.%9"/>
      <w:lvlJc w:val="left"/>
      <w:pPr>
        <w:tabs>
          <w:tab w:val="num" w:pos="3480"/>
        </w:tabs>
        <w:ind w:left="3480" w:hanging="1440"/>
      </w:pPr>
      <w:rPr>
        <w:rFonts w:hint="default"/>
      </w:rPr>
    </w:lvl>
  </w:abstractNum>
  <w:abstractNum w:abstractNumId="12" w15:restartNumberingAfterBreak="0">
    <w:nsid w:val="1F5A7A8E"/>
    <w:multiLevelType w:val="multilevel"/>
    <w:tmpl w:val="0F7A2220"/>
    <w:lvl w:ilvl="0">
      <w:start w:val="3"/>
      <w:numFmt w:val="decimal"/>
      <w:lvlText w:val="%1."/>
      <w:lvlJc w:val="left"/>
      <w:pPr>
        <w:tabs>
          <w:tab w:val="num" w:pos="360"/>
        </w:tabs>
        <w:ind w:left="360" w:hanging="360"/>
      </w:pPr>
      <w:rPr>
        <w:rFonts w:hint="default"/>
      </w:rPr>
    </w:lvl>
    <w:lvl w:ilvl="1">
      <w:start w:val="1"/>
      <w:numFmt w:val="decimal"/>
      <w:isLgl/>
      <w:lvlText w:val="%1.%2"/>
      <w:lvlJc w:val="left"/>
      <w:pPr>
        <w:tabs>
          <w:tab w:val="num" w:pos="360"/>
        </w:tabs>
        <w:ind w:left="360" w:hanging="36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3" w15:restartNumberingAfterBreak="0">
    <w:nsid w:val="245162DD"/>
    <w:multiLevelType w:val="hybridMultilevel"/>
    <w:tmpl w:val="C13A7D48"/>
    <w:lvl w:ilvl="0" w:tplc="9FE4727E">
      <w:numFmt w:val="bullet"/>
      <w:lvlText w:val="-"/>
      <w:lvlJc w:val="left"/>
      <w:pPr>
        <w:tabs>
          <w:tab w:val="num" w:pos="1428"/>
        </w:tabs>
        <w:ind w:left="1428" w:hanging="360"/>
      </w:pPr>
      <w:rPr>
        <w:rFonts w:ascii="Times New Roman" w:eastAsia="Times New Roman" w:hAnsi="Times New Roman" w:cs="Times New Roman" w:hint="default"/>
      </w:rPr>
    </w:lvl>
    <w:lvl w:ilvl="1" w:tplc="04050003" w:tentative="1">
      <w:start w:val="1"/>
      <w:numFmt w:val="bullet"/>
      <w:lvlText w:val="o"/>
      <w:lvlJc w:val="left"/>
      <w:pPr>
        <w:tabs>
          <w:tab w:val="num" w:pos="2148"/>
        </w:tabs>
        <w:ind w:left="2148" w:hanging="360"/>
      </w:pPr>
      <w:rPr>
        <w:rFonts w:ascii="Courier New" w:hAnsi="Courier New" w:cs="Courier New" w:hint="default"/>
      </w:rPr>
    </w:lvl>
    <w:lvl w:ilvl="2" w:tplc="04050005" w:tentative="1">
      <w:start w:val="1"/>
      <w:numFmt w:val="bullet"/>
      <w:lvlText w:val=""/>
      <w:lvlJc w:val="left"/>
      <w:pPr>
        <w:tabs>
          <w:tab w:val="num" w:pos="2868"/>
        </w:tabs>
        <w:ind w:left="2868" w:hanging="360"/>
      </w:pPr>
      <w:rPr>
        <w:rFonts w:ascii="Wingdings" w:hAnsi="Wingdings" w:hint="default"/>
      </w:rPr>
    </w:lvl>
    <w:lvl w:ilvl="3" w:tplc="04050001" w:tentative="1">
      <w:start w:val="1"/>
      <w:numFmt w:val="bullet"/>
      <w:lvlText w:val=""/>
      <w:lvlJc w:val="left"/>
      <w:pPr>
        <w:tabs>
          <w:tab w:val="num" w:pos="3588"/>
        </w:tabs>
        <w:ind w:left="3588" w:hanging="360"/>
      </w:pPr>
      <w:rPr>
        <w:rFonts w:ascii="Symbol" w:hAnsi="Symbol" w:hint="default"/>
      </w:rPr>
    </w:lvl>
    <w:lvl w:ilvl="4" w:tplc="04050003" w:tentative="1">
      <w:start w:val="1"/>
      <w:numFmt w:val="bullet"/>
      <w:lvlText w:val="o"/>
      <w:lvlJc w:val="left"/>
      <w:pPr>
        <w:tabs>
          <w:tab w:val="num" w:pos="4308"/>
        </w:tabs>
        <w:ind w:left="4308" w:hanging="360"/>
      </w:pPr>
      <w:rPr>
        <w:rFonts w:ascii="Courier New" w:hAnsi="Courier New" w:cs="Courier New" w:hint="default"/>
      </w:rPr>
    </w:lvl>
    <w:lvl w:ilvl="5" w:tplc="04050005" w:tentative="1">
      <w:start w:val="1"/>
      <w:numFmt w:val="bullet"/>
      <w:lvlText w:val=""/>
      <w:lvlJc w:val="left"/>
      <w:pPr>
        <w:tabs>
          <w:tab w:val="num" w:pos="5028"/>
        </w:tabs>
        <w:ind w:left="5028" w:hanging="360"/>
      </w:pPr>
      <w:rPr>
        <w:rFonts w:ascii="Wingdings" w:hAnsi="Wingdings" w:hint="default"/>
      </w:rPr>
    </w:lvl>
    <w:lvl w:ilvl="6" w:tplc="04050001" w:tentative="1">
      <w:start w:val="1"/>
      <w:numFmt w:val="bullet"/>
      <w:lvlText w:val=""/>
      <w:lvlJc w:val="left"/>
      <w:pPr>
        <w:tabs>
          <w:tab w:val="num" w:pos="5748"/>
        </w:tabs>
        <w:ind w:left="5748" w:hanging="360"/>
      </w:pPr>
      <w:rPr>
        <w:rFonts w:ascii="Symbol" w:hAnsi="Symbol" w:hint="default"/>
      </w:rPr>
    </w:lvl>
    <w:lvl w:ilvl="7" w:tplc="04050003" w:tentative="1">
      <w:start w:val="1"/>
      <w:numFmt w:val="bullet"/>
      <w:lvlText w:val="o"/>
      <w:lvlJc w:val="left"/>
      <w:pPr>
        <w:tabs>
          <w:tab w:val="num" w:pos="6468"/>
        </w:tabs>
        <w:ind w:left="6468" w:hanging="360"/>
      </w:pPr>
      <w:rPr>
        <w:rFonts w:ascii="Courier New" w:hAnsi="Courier New" w:cs="Courier New" w:hint="default"/>
      </w:rPr>
    </w:lvl>
    <w:lvl w:ilvl="8" w:tplc="04050005" w:tentative="1">
      <w:start w:val="1"/>
      <w:numFmt w:val="bullet"/>
      <w:lvlText w:val=""/>
      <w:lvlJc w:val="left"/>
      <w:pPr>
        <w:tabs>
          <w:tab w:val="num" w:pos="7188"/>
        </w:tabs>
        <w:ind w:left="7188" w:hanging="360"/>
      </w:pPr>
      <w:rPr>
        <w:rFonts w:ascii="Wingdings" w:hAnsi="Wingdings" w:hint="default"/>
      </w:rPr>
    </w:lvl>
  </w:abstractNum>
  <w:abstractNum w:abstractNumId="14" w15:restartNumberingAfterBreak="0">
    <w:nsid w:val="260430DA"/>
    <w:multiLevelType w:val="multilevel"/>
    <w:tmpl w:val="08505072"/>
    <w:lvl w:ilvl="0">
      <w:start w:val="4"/>
      <w:numFmt w:val="decimal"/>
      <w:lvlText w:val="%1"/>
      <w:lvlJc w:val="left"/>
      <w:pPr>
        <w:tabs>
          <w:tab w:val="num" w:pos="420"/>
        </w:tabs>
        <w:ind w:left="420" w:hanging="420"/>
      </w:pPr>
      <w:rPr>
        <w:rFonts w:hint="default"/>
      </w:rPr>
    </w:lvl>
    <w:lvl w:ilvl="1">
      <w:start w:val="1"/>
      <w:numFmt w:val="decimal"/>
      <w:lvlText w:val="%1.%2"/>
      <w:lvlJc w:val="left"/>
      <w:pPr>
        <w:tabs>
          <w:tab w:val="num" w:pos="960"/>
        </w:tabs>
        <w:ind w:left="960" w:hanging="42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15" w15:restartNumberingAfterBreak="0">
    <w:nsid w:val="26EE2491"/>
    <w:multiLevelType w:val="hybridMultilevel"/>
    <w:tmpl w:val="3A16ECCC"/>
    <w:lvl w:ilvl="0" w:tplc="04050001">
      <w:start w:val="1"/>
      <w:numFmt w:val="bullet"/>
      <w:lvlText w:val=""/>
      <w:lvlJc w:val="left"/>
      <w:pPr>
        <w:tabs>
          <w:tab w:val="num" w:pos="840"/>
        </w:tabs>
        <w:ind w:left="840" w:hanging="360"/>
      </w:pPr>
      <w:rPr>
        <w:rFonts w:ascii="Symbol" w:hAnsi="Symbol" w:hint="default"/>
      </w:rPr>
    </w:lvl>
    <w:lvl w:ilvl="1" w:tplc="04050003" w:tentative="1">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8B101A"/>
    <w:multiLevelType w:val="hybridMultilevel"/>
    <w:tmpl w:val="A5EE4E3A"/>
    <w:lvl w:ilvl="0" w:tplc="6C6A8BAC">
      <w:start w:val="1"/>
      <w:numFmt w:val="lowerLetter"/>
      <w:lvlText w:val="%1."/>
      <w:lvlJc w:val="left"/>
      <w:pPr>
        <w:ind w:left="786" w:hanging="360"/>
      </w:pPr>
      <w:rPr>
        <w:rFonts w:ascii="Times New Roman" w:eastAsia="Times New Roman" w:hAnsi="Times New Roman" w:cs="Times New Roman"/>
      </w:rPr>
    </w:lvl>
    <w:lvl w:ilvl="1" w:tplc="04050019" w:tentative="1">
      <w:start w:val="1"/>
      <w:numFmt w:val="lowerLetter"/>
      <w:lvlText w:val="%2."/>
      <w:lvlJc w:val="left"/>
      <w:pPr>
        <w:ind w:left="1506" w:hanging="360"/>
      </w:pPr>
    </w:lvl>
    <w:lvl w:ilvl="2" w:tplc="0405001B" w:tentative="1">
      <w:start w:val="1"/>
      <w:numFmt w:val="lowerRoman"/>
      <w:lvlText w:val="%3."/>
      <w:lvlJc w:val="right"/>
      <w:pPr>
        <w:ind w:left="2226" w:hanging="180"/>
      </w:pPr>
    </w:lvl>
    <w:lvl w:ilvl="3" w:tplc="0405000F" w:tentative="1">
      <w:start w:val="1"/>
      <w:numFmt w:val="decimal"/>
      <w:lvlText w:val="%4."/>
      <w:lvlJc w:val="left"/>
      <w:pPr>
        <w:ind w:left="2946" w:hanging="360"/>
      </w:pPr>
    </w:lvl>
    <w:lvl w:ilvl="4" w:tplc="04050019" w:tentative="1">
      <w:start w:val="1"/>
      <w:numFmt w:val="lowerLetter"/>
      <w:lvlText w:val="%5."/>
      <w:lvlJc w:val="left"/>
      <w:pPr>
        <w:ind w:left="3666" w:hanging="360"/>
      </w:pPr>
    </w:lvl>
    <w:lvl w:ilvl="5" w:tplc="0405001B" w:tentative="1">
      <w:start w:val="1"/>
      <w:numFmt w:val="lowerRoman"/>
      <w:lvlText w:val="%6."/>
      <w:lvlJc w:val="right"/>
      <w:pPr>
        <w:ind w:left="4386" w:hanging="180"/>
      </w:pPr>
    </w:lvl>
    <w:lvl w:ilvl="6" w:tplc="0405000F" w:tentative="1">
      <w:start w:val="1"/>
      <w:numFmt w:val="decimal"/>
      <w:lvlText w:val="%7."/>
      <w:lvlJc w:val="left"/>
      <w:pPr>
        <w:ind w:left="5106" w:hanging="360"/>
      </w:pPr>
    </w:lvl>
    <w:lvl w:ilvl="7" w:tplc="04050019" w:tentative="1">
      <w:start w:val="1"/>
      <w:numFmt w:val="lowerLetter"/>
      <w:lvlText w:val="%8."/>
      <w:lvlJc w:val="left"/>
      <w:pPr>
        <w:ind w:left="5826" w:hanging="360"/>
      </w:pPr>
    </w:lvl>
    <w:lvl w:ilvl="8" w:tplc="0405001B" w:tentative="1">
      <w:start w:val="1"/>
      <w:numFmt w:val="lowerRoman"/>
      <w:lvlText w:val="%9."/>
      <w:lvlJc w:val="right"/>
      <w:pPr>
        <w:ind w:left="6546" w:hanging="180"/>
      </w:pPr>
    </w:lvl>
  </w:abstractNum>
  <w:abstractNum w:abstractNumId="17" w15:restartNumberingAfterBreak="0">
    <w:nsid w:val="2CF911D2"/>
    <w:multiLevelType w:val="hybridMultilevel"/>
    <w:tmpl w:val="4B44CC6C"/>
    <w:lvl w:ilvl="0" w:tplc="04050001">
      <w:start w:val="1"/>
      <w:numFmt w:val="bullet"/>
      <w:lvlText w:val=""/>
      <w:lvlJc w:val="left"/>
      <w:pPr>
        <w:tabs>
          <w:tab w:val="num" w:pos="720"/>
        </w:tabs>
        <w:ind w:left="720" w:hanging="360"/>
      </w:pPr>
      <w:rPr>
        <w:rFonts w:ascii="Symbol" w:hAnsi="Symbol" w:hint="default"/>
      </w:rPr>
    </w:lvl>
    <w:lvl w:ilvl="1" w:tplc="04050003" w:tentative="1">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F05017D"/>
    <w:multiLevelType w:val="hybridMultilevel"/>
    <w:tmpl w:val="33C45A46"/>
    <w:lvl w:ilvl="0" w:tplc="04050009">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9" w15:restartNumberingAfterBreak="0">
    <w:nsid w:val="30E16546"/>
    <w:multiLevelType w:val="hybridMultilevel"/>
    <w:tmpl w:val="5A82CB2A"/>
    <w:lvl w:ilvl="0" w:tplc="67BAD77A">
      <w:start w:val="25"/>
      <w:numFmt w:val="bullet"/>
      <w:lvlText w:val="-"/>
      <w:lvlJc w:val="left"/>
      <w:pPr>
        <w:tabs>
          <w:tab w:val="num" w:pos="720"/>
        </w:tabs>
        <w:ind w:left="720" w:hanging="360"/>
      </w:pPr>
      <w:rPr>
        <w:rFonts w:ascii="Times New Roman" w:eastAsia="Times New Roman" w:hAnsi="Times New Roman" w:cs="Times New Roman" w:hint="default"/>
      </w:rPr>
    </w:lvl>
    <w:lvl w:ilvl="1" w:tplc="04050003" w:tentative="1">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3003F1B"/>
    <w:multiLevelType w:val="singleLevel"/>
    <w:tmpl w:val="78548C9E"/>
    <w:lvl w:ilvl="0">
      <w:start w:val="2"/>
      <w:numFmt w:val="lowerLetter"/>
      <w:lvlText w:val="%1)"/>
      <w:lvlJc w:val="left"/>
      <w:pPr>
        <w:tabs>
          <w:tab w:val="num" w:pos="1470"/>
        </w:tabs>
        <w:ind w:left="1470" w:hanging="360"/>
      </w:pPr>
      <w:rPr>
        <w:rFonts w:hint="default"/>
      </w:rPr>
    </w:lvl>
  </w:abstractNum>
  <w:abstractNum w:abstractNumId="21" w15:restartNumberingAfterBreak="0">
    <w:nsid w:val="34485EC3"/>
    <w:multiLevelType w:val="hybridMultilevel"/>
    <w:tmpl w:val="73667242"/>
    <w:lvl w:ilvl="0" w:tplc="0405000F">
      <w:start w:val="1"/>
      <w:numFmt w:val="decimal"/>
      <w:lvlText w:val="%1."/>
      <w:lvlJc w:val="left"/>
      <w:pPr>
        <w:tabs>
          <w:tab w:val="num" w:pos="360"/>
        </w:tabs>
        <w:ind w:left="360" w:hanging="360"/>
      </w:pPr>
    </w:lvl>
    <w:lvl w:ilvl="1" w:tplc="04050019" w:tentative="1">
      <w:start w:val="1"/>
      <w:numFmt w:val="lowerLetter"/>
      <w:lvlText w:val="%2."/>
      <w:lvlJc w:val="left"/>
      <w:pPr>
        <w:tabs>
          <w:tab w:val="num" w:pos="1080"/>
        </w:tabs>
        <w:ind w:left="1080" w:hanging="360"/>
      </w:pPr>
    </w:lvl>
    <w:lvl w:ilvl="2" w:tplc="0405001B" w:tentative="1">
      <w:start w:val="1"/>
      <w:numFmt w:val="lowerRoman"/>
      <w:lvlText w:val="%3."/>
      <w:lvlJc w:val="right"/>
      <w:pPr>
        <w:tabs>
          <w:tab w:val="num" w:pos="1800"/>
        </w:tabs>
        <w:ind w:left="1800" w:hanging="180"/>
      </w:pPr>
    </w:lvl>
    <w:lvl w:ilvl="3" w:tplc="0405000F" w:tentative="1">
      <w:start w:val="1"/>
      <w:numFmt w:val="decimal"/>
      <w:lvlText w:val="%4."/>
      <w:lvlJc w:val="left"/>
      <w:pPr>
        <w:tabs>
          <w:tab w:val="num" w:pos="2520"/>
        </w:tabs>
        <w:ind w:left="2520" w:hanging="360"/>
      </w:pPr>
    </w:lvl>
    <w:lvl w:ilvl="4" w:tplc="04050019" w:tentative="1">
      <w:start w:val="1"/>
      <w:numFmt w:val="lowerLetter"/>
      <w:lvlText w:val="%5."/>
      <w:lvlJc w:val="left"/>
      <w:pPr>
        <w:tabs>
          <w:tab w:val="num" w:pos="3240"/>
        </w:tabs>
        <w:ind w:left="3240" w:hanging="360"/>
      </w:pPr>
    </w:lvl>
    <w:lvl w:ilvl="5" w:tplc="0405001B" w:tentative="1">
      <w:start w:val="1"/>
      <w:numFmt w:val="lowerRoman"/>
      <w:lvlText w:val="%6."/>
      <w:lvlJc w:val="right"/>
      <w:pPr>
        <w:tabs>
          <w:tab w:val="num" w:pos="3960"/>
        </w:tabs>
        <w:ind w:left="3960" w:hanging="180"/>
      </w:pPr>
    </w:lvl>
    <w:lvl w:ilvl="6" w:tplc="0405000F" w:tentative="1">
      <w:start w:val="1"/>
      <w:numFmt w:val="decimal"/>
      <w:lvlText w:val="%7."/>
      <w:lvlJc w:val="left"/>
      <w:pPr>
        <w:tabs>
          <w:tab w:val="num" w:pos="4680"/>
        </w:tabs>
        <w:ind w:left="4680" w:hanging="360"/>
      </w:pPr>
    </w:lvl>
    <w:lvl w:ilvl="7" w:tplc="04050019" w:tentative="1">
      <w:start w:val="1"/>
      <w:numFmt w:val="lowerLetter"/>
      <w:lvlText w:val="%8."/>
      <w:lvlJc w:val="left"/>
      <w:pPr>
        <w:tabs>
          <w:tab w:val="num" w:pos="5400"/>
        </w:tabs>
        <w:ind w:left="5400" w:hanging="360"/>
      </w:pPr>
    </w:lvl>
    <w:lvl w:ilvl="8" w:tplc="0405001B" w:tentative="1">
      <w:start w:val="1"/>
      <w:numFmt w:val="lowerRoman"/>
      <w:lvlText w:val="%9."/>
      <w:lvlJc w:val="right"/>
      <w:pPr>
        <w:tabs>
          <w:tab w:val="num" w:pos="6120"/>
        </w:tabs>
        <w:ind w:left="6120" w:hanging="180"/>
      </w:pPr>
    </w:lvl>
  </w:abstractNum>
  <w:abstractNum w:abstractNumId="22" w15:restartNumberingAfterBreak="0">
    <w:nsid w:val="46AF72AF"/>
    <w:multiLevelType w:val="hybridMultilevel"/>
    <w:tmpl w:val="B7A82EB6"/>
    <w:lvl w:ilvl="0" w:tplc="04050005">
      <w:start w:val="1"/>
      <w:numFmt w:val="bullet"/>
      <w:lvlText w:val=""/>
      <w:lvlJc w:val="left"/>
      <w:pPr>
        <w:tabs>
          <w:tab w:val="num" w:pos="1305"/>
        </w:tabs>
        <w:ind w:left="1305" w:hanging="360"/>
      </w:pPr>
      <w:rPr>
        <w:rFonts w:ascii="Wingdings" w:hAnsi="Wingdings" w:hint="default"/>
      </w:rPr>
    </w:lvl>
    <w:lvl w:ilvl="1" w:tplc="999EE908">
      <w:start w:val="3"/>
      <w:numFmt w:val="bullet"/>
      <w:lvlText w:val="-"/>
      <w:lvlJc w:val="left"/>
      <w:pPr>
        <w:tabs>
          <w:tab w:val="num" w:pos="2025"/>
        </w:tabs>
        <w:ind w:left="2025" w:hanging="360"/>
      </w:pPr>
      <w:rPr>
        <w:rFonts w:ascii="Times New Roman" w:eastAsia="Times New Roman" w:hAnsi="Times New Roman" w:cs="Times New Roman" w:hint="default"/>
      </w:rPr>
    </w:lvl>
    <w:lvl w:ilvl="2" w:tplc="04050005">
      <w:start w:val="1"/>
      <w:numFmt w:val="bullet"/>
      <w:lvlText w:val=""/>
      <w:lvlJc w:val="left"/>
      <w:pPr>
        <w:tabs>
          <w:tab w:val="num" w:pos="2745"/>
        </w:tabs>
        <w:ind w:left="2745" w:hanging="360"/>
      </w:pPr>
      <w:rPr>
        <w:rFonts w:ascii="Wingdings" w:hAnsi="Wingdings" w:hint="default"/>
      </w:rPr>
    </w:lvl>
    <w:lvl w:ilvl="3" w:tplc="04050001" w:tentative="1">
      <w:start w:val="1"/>
      <w:numFmt w:val="bullet"/>
      <w:lvlText w:val=""/>
      <w:lvlJc w:val="left"/>
      <w:pPr>
        <w:tabs>
          <w:tab w:val="num" w:pos="3465"/>
        </w:tabs>
        <w:ind w:left="3465" w:hanging="360"/>
      </w:pPr>
      <w:rPr>
        <w:rFonts w:ascii="Symbol" w:hAnsi="Symbol" w:hint="default"/>
      </w:rPr>
    </w:lvl>
    <w:lvl w:ilvl="4" w:tplc="04050003" w:tentative="1">
      <w:start w:val="1"/>
      <w:numFmt w:val="bullet"/>
      <w:lvlText w:val="o"/>
      <w:lvlJc w:val="left"/>
      <w:pPr>
        <w:tabs>
          <w:tab w:val="num" w:pos="4185"/>
        </w:tabs>
        <w:ind w:left="4185" w:hanging="360"/>
      </w:pPr>
      <w:rPr>
        <w:rFonts w:ascii="Courier New" w:hAnsi="Courier New" w:cs="Courier New" w:hint="default"/>
      </w:rPr>
    </w:lvl>
    <w:lvl w:ilvl="5" w:tplc="04050005" w:tentative="1">
      <w:start w:val="1"/>
      <w:numFmt w:val="bullet"/>
      <w:lvlText w:val=""/>
      <w:lvlJc w:val="left"/>
      <w:pPr>
        <w:tabs>
          <w:tab w:val="num" w:pos="4905"/>
        </w:tabs>
        <w:ind w:left="4905" w:hanging="360"/>
      </w:pPr>
      <w:rPr>
        <w:rFonts w:ascii="Wingdings" w:hAnsi="Wingdings" w:hint="default"/>
      </w:rPr>
    </w:lvl>
    <w:lvl w:ilvl="6" w:tplc="04050001" w:tentative="1">
      <w:start w:val="1"/>
      <w:numFmt w:val="bullet"/>
      <w:lvlText w:val=""/>
      <w:lvlJc w:val="left"/>
      <w:pPr>
        <w:tabs>
          <w:tab w:val="num" w:pos="5625"/>
        </w:tabs>
        <w:ind w:left="5625" w:hanging="360"/>
      </w:pPr>
      <w:rPr>
        <w:rFonts w:ascii="Symbol" w:hAnsi="Symbol" w:hint="default"/>
      </w:rPr>
    </w:lvl>
    <w:lvl w:ilvl="7" w:tplc="04050003" w:tentative="1">
      <w:start w:val="1"/>
      <w:numFmt w:val="bullet"/>
      <w:lvlText w:val="o"/>
      <w:lvlJc w:val="left"/>
      <w:pPr>
        <w:tabs>
          <w:tab w:val="num" w:pos="6345"/>
        </w:tabs>
        <w:ind w:left="6345" w:hanging="360"/>
      </w:pPr>
      <w:rPr>
        <w:rFonts w:ascii="Courier New" w:hAnsi="Courier New" w:cs="Courier New" w:hint="default"/>
      </w:rPr>
    </w:lvl>
    <w:lvl w:ilvl="8" w:tplc="04050005" w:tentative="1">
      <w:start w:val="1"/>
      <w:numFmt w:val="bullet"/>
      <w:lvlText w:val=""/>
      <w:lvlJc w:val="left"/>
      <w:pPr>
        <w:tabs>
          <w:tab w:val="num" w:pos="7065"/>
        </w:tabs>
        <w:ind w:left="7065" w:hanging="360"/>
      </w:pPr>
      <w:rPr>
        <w:rFonts w:ascii="Wingdings" w:hAnsi="Wingdings" w:hint="default"/>
      </w:rPr>
    </w:lvl>
  </w:abstractNum>
  <w:abstractNum w:abstractNumId="23" w15:restartNumberingAfterBreak="0">
    <w:nsid w:val="476C4157"/>
    <w:multiLevelType w:val="hybridMultilevel"/>
    <w:tmpl w:val="E320DD02"/>
    <w:lvl w:ilvl="0" w:tplc="582275C6">
      <w:start w:val="1"/>
      <w:numFmt w:val="lowerLetter"/>
      <w:lvlText w:val="%1)"/>
      <w:lvlJc w:val="left"/>
      <w:pPr>
        <w:tabs>
          <w:tab w:val="num" w:pos="1470"/>
        </w:tabs>
        <w:ind w:left="1470" w:hanging="36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24" w15:restartNumberingAfterBreak="0">
    <w:nsid w:val="47F25B32"/>
    <w:multiLevelType w:val="hybridMultilevel"/>
    <w:tmpl w:val="FDC649C6"/>
    <w:lvl w:ilvl="0" w:tplc="E0C2066E">
      <w:start w:val="1"/>
      <w:numFmt w:val="bullet"/>
      <w:lvlText w:val="-"/>
      <w:lvlJc w:val="left"/>
      <w:pPr>
        <w:tabs>
          <w:tab w:val="num" w:pos="1549"/>
        </w:tabs>
        <w:ind w:left="1549" w:hanging="360"/>
      </w:pPr>
      <w:rPr>
        <w:rFonts w:hint="default"/>
      </w:rPr>
    </w:lvl>
    <w:lvl w:ilvl="1" w:tplc="04050003" w:tentative="1">
      <w:start w:val="1"/>
      <w:numFmt w:val="bullet"/>
      <w:lvlText w:val="o"/>
      <w:lvlJc w:val="left"/>
      <w:pPr>
        <w:tabs>
          <w:tab w:val="num" w:pos="2149"/>
        </w:tabs>
        <w:ind w:left="2149" w:hanging="360"/>
      </w:pPr>
      <w:rPr>
        <w:rFonts w:ascii="Courier New" w:hAnsi="Courier New" w:cs="Courier New" w:hint="default"/>
      </w:rPr>
    </w:lvl>
    <w:lvl w:ilvl="2" w:tplc="04050005" w:tentative="1">
      <w:start w:val="1"/>
      <w:numFmt w:val="bullet"/>
      <w:lvlText w:val=""/>
      <w:lvlJc w:val="left"/>
      <w:pPr>
        <w:tabs>
          <w:tab w:val="num" w:pos="2869"/>
        </w:tabs>
        <w:ind w:left="2869" w:hanging="360"/>
      </w:pPr>
      <w:rPr>
        <w:rFonts w:ascii="Wingdings" w:hAnsi="Wingdings" w:hint="default"/>
      </w:rPr>
    </w:lvl>
    <w:lvl w:ilvl="3" w:tplc="04050001" w:tentative="1">
      <w:start w:val="1"/>
      <w:numFmt w:val="bullet"/>
      <w:lvlText w:val=""/>
      <w:lvlJc w:val="left"/>
      <w:pPr>
        <w:tabs>
          <w:tab w:val="num" w:pos="3589"/>
        </w:tabs>
        <w:ind w:left="3589" w:hanging="360"/>
      </w:pPr>
      <w:rPr>
        <w:rFonts w:ascii="Symbol" w:hAnsi="Symbol" w:hint="default"/>
      </w:rPr>
    </w:lvl>
    <w:lvl w:ilvl="4" w:tplc="04050003" w:tentative="1">
      <w:start w:val="1"/>
      <w:numFmt w:val="bullet"/>
      <w:lvlText w:val="o"/>
      <w:lvlJc w:val="left"/>
      <w:pPr>
        <w:tabs>
          <w:tab w:val="num" w:pos="4309"/>
        </w:tabs>
        <w:ind w:left="4309" w:hanging="360"/>
      </w:pPr>
      <w:rPr>
        <w:rFonts w:ascii="Courier New" w:hAnsi="Courier New" w:cs="Courier New" w:hint="default"/>
      </w:rPr>
    </w:lvl>
    <w:lvl w:ilvl="5" w:tplc="04050005" w:tentative="1">
      <w:start w:val="1"/>
      <w:numFmt w:val="bullet"/>
      <w:lvlText w:val=""/>
      <w:lvlJc w:val="left"/>
      <w:pPr>
        <w:tabs>
          <w:tab w:val="num" w:pos="5029"/>
        </w:tabs>
        <w:ind w:left="5029" w:hanging="360"/>
      </w:pPr>
      <w:rPr>
        <w:rFonts w:ascii="Wingdings" w:hAnsi="Wingdings" w:hint="default"/>
      </w:rPr>
    </w:lvl>
    <w:lvl w:ilvl="6" w:tplc="04050001" w:tentative="1">
      <w:start w:val="1"/>
      <w:numFmt w:val="bullet"/>
      <w:lvlText w:val=""/>
      <w:lvlJc w:val="left"/>
      <w:pPr>
        <w:tabs>
          <w:tab w:val="num" w:pos="5749"/>
        </w:tabs>
        <w:ind w:left="5749" w:hanging="360"/>
      </w:pPr>
      <w:rPr>
        <w:rFonts w:ascii="Symbol" w:hAnsi="Symbol" w:hint="default"/>
      </w:rPr>
    </w:lvl>
    <w:lvl w:ilvl="7" w:tplc="04050003" w:tentative="1">
      <w:start w:val="1"/>
      <w:numFmt w:val="bullet"/>
      <w:lvlText w:val="o"/>
      <w:lvlJc w:val="left"/>
      <w:pPr>
        <w:tabs>
          <w:tab w:val="num" w:pos="6469"/>
        </w:tabs>
        <w:ind w:left="6469" w:hanging="360"/>
      </w:pPr>
      <w:rPr>
        <w:rFonts w:ascii="Courier New" w:hAnsi="Courier New" w:cs="Courier New" w:hint="default"/>
      </w:rPr>
    </w:lvl>
    <w:lvl w:ilvl="8" w:tplc="04050005" w:tentative="1">
      <w:start w:val="1"/>
      <w:numFmt w:val="bullet"/>
      <w:lvlText w:val=""/>
      <w:lvlJc w:val="left"/>
      <w:pPr>
        <w:tabs>
          <w:tab w:val="num" w:pos="7189"/>
        </w:tabs>
        <w:ind w:left="7189" w:hanging="360"/>
      </w:pPr>
      <w:rPr>
        <w:rFonts w:ascii="Wingdings" w:hAnsi="Wingdings" w:hint="default"/>
      </w:rPr>
    </w:lvl>
  </w:abstractNum>
  <w:abstractNum w:abstractNumId="25" w15:restartNumberingAfterBreak="0">
    <w:nsid w:val="4856565C"/>
    <w:multiLevelType w:val="singleLevel"/>
    <w:tmpl w:val="A01A7078"/>
    <w:lvl w:ilvl="0">
      <w:start w:val="7"/>
      <w:numFmt w:val="bullet"/>
      <w:lvlText w:val="-"/>
      <w:lvlJc w:val="left"/>
      <w:pPr>
        <w:tabs>
          <w:tab w:val="num" w:pos="1068"/>
        </w:tabs>
        <w:ind w:left="1068" w:hanging="360"/>
      </w:pPr>
      <w:rPr>
        <w:rFonts w:hint="default"/>
      </w:rPr>
    </w:lvl>
  </w:abstractNum>
  <w:abstractNum w:abstractNumId="26" w15:restartNumberingAfterBreak="0">
    <w:nsid w:val="48CC7160"/>
    <w:multiLevelType w:val="multilevel"/>
    <w:tmpl w:val="9F725D68"/>
    <w:lvl w:ilvl="0">
      <w:start w:val="2"/>
      <w:numFmt w:val="decimal"/>
      <w:lvlText w:val="%1"/>
      <w:lvlJc w:val="left"/>
      <w:pPr>
        <w:tabs>
          <w:tab w:val="num" w:pos="360"/>
        </w:tabs>
        <w:ind w:left="360" w:hanging="360"/>
      </w:pPr>
      <w:rPr>
        <w:rFonts w:hint="default"/>
        <w:b/>
      </w:rPr>
    </w:lvl>
    <w:lvl w:ilvl="1">
      <w:start w:val="2"/>
      <w:numFmt w:val="decimal"/>
      <w:lvlText w:val="%1.%2"/>
      <w:lvlJc w:val="left"/>
      <w:pPr>
        <w:tabs>
          <w:tab w:val="num" w:pos="786"/>
        </w:tabs>
        <w:ind w:left="786"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27" w15:restartNumberingAfterBreak="0">
    <w:nsid w:val="49C83A70"/>
    <w:multiLevelType w:val="singleLevel"/>
    <w:tmpl w:val="0405000F"/>
    <w:lvl w:ilvl="0">
      <w:start w:val="3"/>
      <w:numFmt w:val="decimal"/>
      <w:lvlText w:val="%1."/>
      <w:lvlJc w:val="left"/>
      <w:pPr>
        <w:tabs>
          <w:tab w:val="num" w:pos="360"/>
        </w:tabs>
        <w:ind w:left="360" w:hanging="360"/>
      </w:pPr>
      <w:rPr>
        <w:rFonts w:hint="default"/>
      </w:rPr>
    </w:lvl>
  </w:abstractNum>
  <w:abstractNum w:abstractNumId="28" w15:restartNumberingAfterBreak="0">
    <w:nsid w:val="4A7418CC"/>
    <w:multiLevelType w:val="hybridMultilevel"/>
    <w:tmpl w:val="126AAB48"/>
    <w:lvl w:ilvl="0" w:tplc="04050001">
      <w:start w:val="1"/>
      <w:numFmt w:val="bullet"/>
      <w:lvlText w:val=""/>
      <w:lvlJc w:val="left"/>
      <w:pPr>
        <w:tabs>
          <w:tab w:val="num" w:pos="720"/>
        </w:tabs>
        <w:ind w:left="720" w:hanging="360"/>
      </w:pPr>
      <w:rPr>
        <w:rFonts w:ascii="Symbol" w:hAnsi="Symbol" w:hint="default"/>
      </w:rPr>
    </w:lvl>
    <w:lvl w:ilvl="1" w:tplc="04050003" w:tentative="1">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CF17CB6"/>
    <w:multiLevelType w:val="hybridMultilevel"/>
    <w:tmpl w:val="5FFA79B0"/>
    <w:lvl w:ilvl="0" w:tplc="04050001">
      <w:start w:val="1"/>
      <w:numFmt w:val="bullet"/>
      <w:lvlText w:val=""/>
      <w:lvlJc w:val="left"/>
      <w:pPr>
        <w:tabs>
          <w:tab w:val="num" w:pos="1428"/>
        </w:tabs>
        <w:ind w:left="1428" w:hanging="360"/>
      </w:pPr>
      <w:rPr>
        <w:rFonts w:ascii="Symbol" w:hAnsi="Symbol" w:hint="default"/>
      </w:rPr>
    </w:lvl>
    <w:lvl w:ilvl="1" w:tplc="04050003" w:tentative="1">
      <w:start w:val="1"/>
      <w:numFmt w:val="bullet"/>
      <w:lvlText w:val="o"/>
      <w:lvlJc w:val="left"/>
      <w:pPr>
        <w:tabs>
          <w:tab w:val="num" w:pos="2148"/>
        </w:tabs>
        <w:ind w:left="2148" w:hanging="360"/>
      </w:pPr>
      <w:rPr>
        <w:rFonts w:ascii="Courier New" w:hAnsi="Courier New" w:cs="Courier New" w:hint="default"/>
      </w:rPr>
    </w:lvl>
    <w:lvl w:ilvl="2" w:tplc="04050005" w:tentative="1">
      <w:start w:val="1"/>
      <w:numFmt w:val="bullet"/>
      <w:lvlText w:val=""/>
      <w:lvlJc w:val="left"/>
      <w:pPr>
        <w:tabs>
          <w:tab w:val="num" w:pos="2868"/>
        </w:tabs>
        <w:ind w:left="2868" w:hanging="360"/>
      </w:pPr>
      <w:rPr>
        <w:rFonts w:ascii="Wingdings" w:hAnsi="Wingdings" w:hint="default"/>
      </w:rPr>
    </w:lvl>
    <w:lvl w:ilvl="3" w:tplc="04050001" w:tentative="1">
      <w:start w:val="1"/>
      <w:numFmt w:val="bullet"/>
      <w:lvlText w:val=""/>
      <w:lvlJc w:val="left"/>
      <w:pPr>
        <w:tabs>
          <w:tab w:val="num" w:pos="3588"/>
        </w:tabs>
        <w:ind w:left="3588" w:hanging="360"/>
      </w:pPr>
      <w:rPr>
        <w:rFonts w:ascii="Symbol" w:hAnsi="Symbol" w:hint="default"/>
      </w:rPr>
    </w:lvl>
    <w:lvl w:ilvl="4" w:tplc="04050003" w:tentative="1">
      <w:start w:val="1"/>
      <w:numFmt w:val="bullet"/>
      <w:lvlText w:val="o"/>
      <w:lvlJc w:val="left"/>
      <w:pPr>
        <w:tabs>
          <w:tab w:val="num" w:pos="4308"/>
        </w:tabs>
        <w:ind w:left="4308" w:hanging="360"/>
      </w:pPr>
      <w:rPr>
        <w:rFonts w:ascii="Courier New" w:hAnsi="Courier New" w:cs="Courier New" w:hint="default"/>
      </w:rPr>
    </w:lvl>
    <w:lvl w:ilvl="5" w:tplc="04050005" w:tentative="1">
      <w:start w:val="1"/>
      <w:numFmt w:val="bullet"/>
      <w:lvlText w:val=""/>
      <w:lvlJc w:val="left"/>
      <w:pPr>
        <w:tabs>
          <w:tab w:val="num" w:pos="5028"/>
        </w:tabs>
        <w:ind w:left="5028" w:hanging="360"/>
      </w:pPr>
      <w:rPr>
        <w:rFonts w:ascii="Wingdings" w:hAnsi="Wingdings" w:hint="default"/>
      </w:rPr>
    </w:lvl>
    <w:lvl w:ilvl="6" w:tplc="04050001" w:tentative="1">
      <w:start w:val="1"/>
      <w:numFmt w:val="bullet"/>
      <w:lvlText w:val=""/>
      <w:lvlJc w:val="left"/>
      <w:pPr>
        <w:tabs>
          <w:tab w:val="num" w:pos="5748"/>
        </w:tabs>
        <w:ind w:left="5748" w:hanging="360"/>
      </w:pPr>
      <w:rPr>
        <w:rFonts w:ascii="Symbol" w:hAnsi="Symbol" w:hint="default"/>
      </w:rPr>
    </w:lvl>
    <w:lvl w:ilvl="7" w:tplc="04050003" w:tentative="1">
      <w:start w:val="1"/>
      <w:numFmt w:val="bullet"/>
      <w:lvlText w:val="o"/>
      <w:lvlJc w:val="left"/>
      <w:pPr>
        <w:tabs>
          <w:tab w:val="num" w:pos="6468"/>
        </w:tabs>
        <w:ind w:left="6468" w:hanging="360"/>
      </w:pPr>
      <w:rPr>
        <w:rFonts w:ascii="Courier New" w:hAnsi="Courier New" w:cs="Courier New" w:hint="default"/>
      </w:rPr>
    </w:lvl>
    <w:lvl w:ilvl="8" w:tplc="04050005" w:tentative="1">
      <w:start w:val="1"/>
      <w:numFmt w:val="bullet"/>
      <w:lvlText w:val=""/>
      <w:lvlJc w:val="left"/>
      <w:pPr>
        <w:tabs>
          <w:tab w:val="num" w:pos="7188"/>
        </w:tabs>
        <w:ind w:left="7188" w:hanging="360"/>
      </w:pPr>
      <w:rPr>
        <w:rFonts w:ascii="Wingdings" w:hAnsi="Wingdings" w:hint="default"/>
      </w:rPr>
    </w:lvl>
  </w:abstractNum>
  <w:abstractNum w:abstractNumId="30" w15:restartNumberingAfterBreak="0">
    <w:nsid w:val="53356A98"/>
    <w:multiLevelType w:val="multilevel"/>
    <w:tmpl w:val="41FEF7EE"/>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495"/>
        </w:tabs>
        <w:ind w:left="495" w:hanging="49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31" w15:restartNumberingAfterBreak="0">
    <w:nsid w:val="54BA2ADD"/>
    <w:multiLevelType w:val="hybridMultilevel"/>
    <w:tmpl w:val="538CB9D0"/>
    <w:lvl w:ilvl="0" w:tplc="0405000F">
      <w:start w:val="1"/>
      <w:numFmt w:val="decimal"/>
      <w:lvlText w:val="%1."/>
      <w:lvlJc w:val="left"/>
      <w:pPr>
        <w:tabs>
          <w:tab w:val="num" w:pos="720"/>
        </w:tabs>
        <w:ind w:left="720" w:hanging="360"/>
      </w:p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32" w15:restartNumberingAfterBreak="0">
    <w:nsid w:val="583F2D0D"/>
    <w:multiLevelType w:val="multilevel"/>
    <w:tmpl w:val="2338618C"/>
    <w:lvl w:ilvl="0">
      <w:start w:val="1"/>
      <w:numFmt w:val="decimal"/>
      <w:lvlText w:val="%1"/>
      <w:lvlJc w:val="left"/>
      <w:pPr>
        <w:tabs>
          <w:tab w:val="num" w:pos="495"/>
        </w:tabs>
        <w:ind w:left="495" w:hanging="495"/>
      </w:pPr>
      <w:rPr>
        <w:rFonts w:hint="default"/>
      </w:rPr>
    </w:lvl>
    <w:lvl w:ilvl="1">
      <w:start w:val="2"/>
      <w:numFmt w:val="decimal"/>
      <w:lvlText w:val="%1.%2"/>
      <w:lvlJc w:val="left"/>
      <w:pPr>
        <w:tabs>
          <w:tab w:val="num" w:pos="495"/>
        </w:tabs>
        <w:ind w:left="495" w:hanging="49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33" w15:restartNumberingAfterBreak="0">
    <w:nsid w:val="5D793A39"/>
    <w:multiLevelType w:val="singleLevel"/>
    <w:tmpl w:val="AAFE56A8"/>
    <w:lvl w:ilvl="0">
      <w:start w:val="2"/>
      <w:numFmt w:val="bullet"/>
      <w:lvlText w:val="–"/>
      <w:lvlJc w:val="left"/>
      <w:pPr>
        <w:tabs>
          <w:tab w:val="num" w:pos="786"/>
        </w:tabs>
        <w:ind w:left="786" w:hanging="360"/>
      </w:pPr>
      <w:rPr>
        <w:rFonts w:ascii="Courier New" w:hAnsi="Courier New" w:hint="default"/>
        <w:sz w:val="20"/>
      </w:rPr>
    </w:lvl>
  </w:abstractNum>
  <w:abstractNum w:abstractNumId="34" w15:restartNumberingAfterBreak="0">
    <w:nsid w:val="5D891B95"/>
    <w:multiLevelType w:val="multilevel"/>
    <w:tmpl w:val="BEB828F8"/>
    <w:lvl w:ilvl="0">
      <w:start w:val="3"/>
      <w:numFmt w:val="decimal"/>
      <w:lvlText w:val="%1."/>
      <w:lvlJc w:val="left"/>
      <w:pPr>
        <w:tabs>
          <w:tab w:val="num" w:pos="405"/>
        </w:tabs>
        <w:ind w:left="405" w:hanging="405"/>
      </w:pPr>
      <w:rPr>
        <w:rFonts w:hint="default"/>
      </w:rPr>
    </w:lvl>
    <w:lvl w:ilvl="1">
      <w:start w:val="1"/>
      <w:numFmt w:val="decimal"/>
      <w:isLgl/>
      <w:lvlText w:val="%1.%2"/>
      <w:lvlJc w:val="left"/>
      <w:pPr>
        <w:tabs>
          <w:tab w:val="num" w:pos="420"/>
        </w:tabs>
        <w:ind w:left="420" w:hanging="4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440"/>
        </w:tabs>
        <w:ind w:left="1440" w:hanging="144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2160"/>
        </w:tabs>
        <w:ind w:left="2160" w:hanging="2160"/>
      </w:pPr>
      <w:rPr>
        <w:rFonts w:hint="default"/>
      </w:rPr>
    </w:lvl>
  </w:abstractNum>
  <w:abstractNum w:abstractNumId="35" w15:restartNumberingAfterBreak="0">
    <w:nsid w:val="5DF4357E"/>
    <w:multiLevelType w:val="multilevel"/>
    <w:tmpl w:val="A800B736"/>
    <w:lvl w:ilvl="0">
      <w:start w:val="3"/>
      <w:numFmt w:val="decimal"/>
      <w:lvlText w:val="%1"/>
      <w:lvlJc w:val="left"/>
      <w:pPr>
        <w:tabs>
          <w:tab w:val="num" w:pos="420"/>
        </w:tabs>
        <w:ind w:left="420" w:hanging="420"/>
      </w:pPr>
      <w:rPr>
        <w:rFonts w:hint="default"/>
      </w:rPr>
    </w:lvl>
    <w:lvl w:ilvl="1">
      <w:start w:val="3"/>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6" w15:restartNumberingAfterBreak="0">
    <w:nsid w:val="5E1813AC"/>
    <w:multiLevelType w:val="singleLevel"/>
    <w:tmpl w:val="A0B48A76"/>
    <w:lvl w:ilvl="0">
      <w:start w:val="1"/>
      <w:numFmt w:val="lowerLetter"/>
      <w:lvlText w:val="%1."/>
      <w:lvlJc w:val="left"/>
      <w:pPr>
        <w:tabs>
          <w:tab w:val="num" w:pos="360"/>
        </w:tabs>
        <w:ind w:left="360" w:hanging="360"/>
      </w:pPr>
      <w:rPr>
        <w:rFonts w:ascii="Times New Roman" w:eastAsia="Times New Roman" w:hAnsi="Times New Roman" w:cs="Times New Roman"/>
        <w:b/>
      </w:rPr>
    </w:lvl>
  </w:abstractNum>
  <w:abstractNum w:abstractNumId="37" w15:restartNumberingAfterBreak="0">
    <w:nsid w:val="5F660CC8"/>
    <w:multiLevelType w:val="hybridMultilevel"/>
    <w:tmpl w:val="1586F42E"/>
    <w:lvl w:ilvl="0" w:tplc="A5D42F7C">
      <w:start w:val="6"/>
      <w:numFmt w:val="bullet"/>
      <w:lvlText w:val="-"/>
      <w:lvlJc w:val="left"/>
      <w:pPr>
        <w:ind w:left="2532" w:hanging="360"/>
      </w:pPr>
      <w:rPr>
        <w:rFonts w:ascii="Times New Roman" w:eastAsia="Times New Roman" w:hAnsi="Times New Roman" w:cs="Times New Roman" w:hint="default"/>
      </w:rPr>
    </w:lvl>
    <w:lvl w:ilvl="1" w:tplc="04050003" w:tentative="1">
      <w:start w:val="1"/>
      <w:numFmt w:val="bullet"/>
      <w:lvlText w:val="o"/>
      <w:lvlJc w:val="left"/>
      <w:pPr>
        <w:ind w:left="3252" w:hanging="360"/>
      </w:pPr>
      <w:rPr>
        <w:rFonts w:ascii="Courier New" w:hAnsi="Courier New" w:cs="Courier New" w:hint="default"/>
      </w:rPr>
    </w:lvl>
    <w:lvl w:ilvl="2" w:tplc="04050005" w:tentative="1">
      <w:start w:val="1"/>
      <w:numFmt w:val="bullet"/>
      <w:lvlText w:val=""/>
      <w:lvlJc w:val="left"/>
      <w:pPr>
        <w:ind w:left="3972" w:hanging="360"/>
      </w:pPr>
      <w:rPr>
        <w:rFonts w:ascii="Wingdings" w:hAnsi="Wingdings" w:hint="default"/>
      </w:rPr>
    </w:lvl>
    <w:lvl w:ilvl="3" w:tplc="04050001" w:tentative="1">
      <w:start w:val="1"/>
      <w:numFmt w:val="bullet"/>
      <w:lvlText w:val=""/>
      <w:lvlJc w:val="left"/>
      <w:pPr>
        <w:ind w:left="4692" w:hanging="360"/>
      </w:pPr>
      <w:rPr>
        <w:rFonts w:ascii="Symbol" w:hAnsi="Symbol" w:hint="default"/>
      </w:rPr>
    </w:lvl>
    <w:lvl w:ilvl="4" w:tplc="04050003" w:tentative="1">
      <w:start w:val="1"/>
      <w:numFmt w:val="bullet"/>
      <w:lvlText w:val="o"/>
      <w:lvlJc w:val="left"/>
      <w:pPr>
        <w:ind w:left="5412" w:hanging="360"/>
      </w:pPr>
      <w:rPr>
        <w:rFonts w:ascii="Courier New" w:hAnsi="Courier New" w:cs="Courier New" w:hint="default"/>
      </w:rPr>
    </w:lvl>
    <w:lvl w:ilvl="5" w:tplc="04050005" w:tentative="1">
      <w:start w:val="1"/>
      <w:numFmt w:val="bullet"/>
      <w:lvlText w:val=""/>
      <w:lvlJc w:val="left"/>
      <w:pPr>
        <w:ind w:left="6132" w:hanging="360"/>
      </w:pPr>
      <w:rPr>
        <w:rFonts w:ascii="Wingdings" w:hAnsi="Wingdings" w:hint="default"/>
      </w:rPr>
    </w:lvl>
    <w:lvl w:ilvl="6" w:tplc="04050001" w:tentative="1">
      <w:start w:val="1"/>
      <w:numFmt w:val="bullet"/>
      <w:lvlText w:val=""/>
      <w:lvlJc w:val="left"/>
      <w:pPr>
        <w:ind w:left="6852" w:hanging="360"/>
      </w:pPr>
      <w:rPr>
        <w:rFonts w:ascii="Symbol" w:hAnsi="Symbol" w:hint="default"/>
      </w:rPr>
    </w:lvl>
    <w:lvl w:ilvl="7" w:tplc="04050003" w:tentative="1">
      <w:start w:val="1"/>
      <w:numFmt w:val="bullet"/>
      <w:lvlText w:val="o"/>
      <w:lvlJc w:val="left"/>
      <w:pPr>
        <w:ind w:left="7572" w:hanging="360"/>
      </w:pPr>
      <w:rPr>
        <w:rFonts w:ascii="Courier New" w:hAnsi="Courier New" w:cs="Courier New" w:hint="default"/>
      </w:rPr>
    </w:lvl>
    <w:lvl w:ilvl="8" w:tplc="04050005" w:tentative="1">
      <w:start w:val="1"/>
      <w:numFmt w:val="bullet"/>
      <w:lvlText w:val=""/>
      <w:lvlJc w:val="left"/>
      <w:pPr>
        <w:ind w:left="8292" w:hanging="360"/>
      </w:pPr>
      <w:rPr>
        <w:rFonts w:ascii="Wingdings" w:hAnsi="Wingdings" w:hint="default"/>
      </w:rPr>
    </w:lvl>
  </w:abstractNum>
  <w:abstractNum w:abstractNumId="38" w15:restartNumberingAfterBreak="0">
    <w:nsid w:val="5FF327A6"/>
    <w:multiLevelType w:val="multilevel"/>
    <w:tmpl w:val="ADBECD22"/>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927"/>
        </w:tabs>
        <w:ind w:left="927" w:hanging="360"/>
      </w:pPr>
      <w:rPr>
        <w:rFonts w:hint="default"/>
      </w:rPr>
    </w:lvl>
    <w:lvl w:ilvl="2">
      <w:start w:val="1"/>
      <w:numFmt w:val="decimal"/>
      <w:lvlText w:val="%1.%2.%3"/>
      <w:lvlJc w:val="left"/>
      <w:pPr>
        <w:tabs>
          <w:tab w:val="num" w:pos="1854"/>
        </w:tabs>
        <w:ind w:left="1854" w:hanging="720"/>
      </w:pPr>
      <w:rPr>
        <w:rFonts w:hint="default"/>
      </w:rPr>
    </w:lvl>
    <w:lvl w:ilvl="3">
      <w:start w:val="1"/>
      <w:numFmt w:val="decimal"/>
      <w:lvlText w:val="%1.%2.%3.%4"/>
      <w:lvlJc w:val="left"/>
      <w:pPr>
        <w:tabs>
          <w:tab w:val="num" w:pos="2421"/>
        </w:tabs>
        <w:ind w:left="2421" w:hanging="72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409"/>
        </w:tabs>
        <w:ind w:left="5409" w:hanging="1440"/>
      </w:pPr>
      <w:rPr>
        <w:rFonts w:hint="default"/>
      </w:rPr>
    </w:lvl>
    <w:lvl w:ilvl="8">
      <w:start w:val="1"/>
      <w:numFmt w:val="decimal"/>
      <w:lvlText w:val="%1.%2.%3.%4.%5.%6.%7.%8.%9"/>
      <w:lvlJc w:val="left"/>
      <w:pPr>
        <w:tabs>
          <w:tab w:val="num" w:pos="6336"/>
        </w:tabs>
        <w:ind w:left="6336" w:hanging="1800"/>
      </w:pPr>
      <w:rPr>
        <w:rFonts w:hint="default"/>
      </w:rPr>
    </w:lvl>
  </w:abstractNum>
  <w:abstractNum w:abstractNumId="39" w15:restartNumberingAfterBreak="0">
    <w:nsid w:val="60C52C61"/>
    <w:multiLevelType w:val="singleLevel"/>
    <w:tmpl w:val="04050017"/>
    <w:lvl w:ilvl="0">
      <w:start w:val="2"/>
      <w:numFmt w:val="lowerLetter"/>
      <w:lvlText w:val="%1)"/>
      <w:lvlJc w:val="left"/>
      <w:pPr>
        <w:tabs>
          <w:tab w:val="num" w:pos="360"/>
        </w:tabs>
        <w:ind w:left="360" w:hanging="360"/>
      </w:pPr>
      <w:rPr>
        <w:rFonts w:hint="default"/>
      </w:rPr>
    </w:lvl>
  </w:abstractNum>
  <w:abstractNum w:abstractNumId="40" w15:restartNumberingAfterBreak="0">
    <w:nsid w:val="64891AB3"/>
    <w:multiLevelType w:val="singleLevel"/>
    <w:tmpl w:val="05945442"/>
    <w:lvl w:ilvl="0">
      <w:start w:val="1"/>
      <w:numFmt w:val="bullet"/>
      <w:lvlText w:val="-"/>
      <w:lvlJc w:val="left"/>
      <w:pPr>
        <w:tabs>
          <w:tab w:val="num" w:pos="360"/>
        </w:tabs>
        <w:ind w:left="360" w:hanging="360"/>
      </w:pPr>
      <w:rPr>
        <w:rFonts w:hint="default"/>
      </w:rPr>
    </w:lvl>
  </w:abstractNum>
  <w:abstractNum w:abstractNumId="41" w15:restartNumberingAfterBreak="0">
    <w:nsid w:val="66BC7B80"/>
    <w:multiLevelType w:val="multilevel"/>
    <w:tmpl w:val="552AAA84"/>
    <w:lvl w:ilvl="0">
      <w:start w:val="2"/>
      <w:numFmt w:val="decimal"/>
      <w:lvlText w:val="%1"/>
      <w:lvlJc w:val="left"/>
      <w:pPr>
        <w:tabs>
          <w:tab w:val="num" w:pos="420"/>
        </w:tabs>
        <w:ind w:left="420" w:hanging="420"/>
      </w:pPr>
      <w:rPr>
        <w:rFonts w:hint="default"/>
      </w:rPr>
    </w:lvl>
    <w:lvl w:ilvl="1">
      <w:start w:val="1"/>
      <w:numFmt w:val="decimal"/>
      <w:lvlText w:val="%1.%2"/>
      <w:lvlJc w:val="left"/>
      <w:pPr>
        <w:tabs>
          <w:tab w:val="num" w:pos="987"/>
        </w:tabs>
        <w:ind w:left="987" w:hanging="420"/>
      </w:pPr>
      <w:rPr>
        <w:rFonts w:hint="default"/>
      </w:rPr>
    </w:lvl>
    <w:lvl w:ilvl="2">
      <w:start w:val="1"/>
      <w:numFmt w:val="decimal"/>
      <w:lvlText w:val="%1.%2.%3"/>
      <w:lvlJc w:val="left"/>
      <w:pPr>
        <w:tabs>
          <w:tab w:val="num" w:pos="1854"/>
        </w:tabs>
        <w:ind w:left="1854" w:hanging="720"/>
      </w:pPr>
      <w:rPr>
        <w:rFonts w:hint="default"/>
      </w:rPr>
    </w:lvl>
    <w:lvl w:ilvl="3">
      <w:start w:val="1"/>
      <w:numFmt w:val="decimal"/>
      <w:lvlText w:val="%1.%2.%3.%4"/>
      <w:lvlJc w:val="left"/>
      <w:pPr>
        <w:tabs>
          <w:tab w:val="num" w:pos="2421"/>
        </w:tabs>
        <w:ind w:left="2421" w:hanging="72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409"/>
        </w:tabs>
        <w:ind w:left="5409" w:hanging="1440"/>
      </w:pPr>
      <w:rPr>
        <w:rFonts w:hint="default"/>
      </w:rPr>
    </w:lvl>
    <w:lvl w:ilvl="8">
      <w:start w:val="1"/>
      <w:numFmt w:val="decimal"/>
      <w:lvlText w:val="%1.%2.%3.%4.%5.%6.%7.%8.%9"/>
      <w:lvlJc w:val="left"/>
      <w:pPr>
        <w:tabs>
          <w:tab w:val="num" w:pos="6336"/>
        </w:tabs>
        <w:ind w:left="6336" w:hanging="1800"/>
      </w:pPr>
      <w:rPr>
        <w:rFonts w:hint="default"/>
      </w:rPr>
    </w:lvl>
  </w:abstractNum>
  <w:abstractNum w:abstractNumId="42" w15:restartNumberingAfterBreak="0">
    <w:nsid w:val="68443B1D"/>
    <w:multiLevelType w:val="singleLevel"/>
    <w:tmpl w:val="17A45E82"/>
    <w:lvl w:ilvl="0">
      <w:start w:val="2"/>
      <w:numFmt w:val="lowerLetter"/>
      <w:lvlText w:val="%1."/>
      <w:lvlJc w:val="left"/>
      <w:pPr>
        <w:tabs>
          <w:tab w:val="num" w:pos="720"/>
        </w:tabs>
        <w:ind w:left="720" w:hanging="360"/>
      </w:pPr>
      <w:rPr>
        <w:rFonts w:hint="default"/>
      </w:rPr>
    </w:lvl>
  </w:abstractNum>
  <w:abstractNum w:abstractNumId="43" w15:restartNumberingAfterBreak="0">
    <w:nsid w:val="68B23117"/>
    <w:multiLevelType w:val="multilevel"/>
    <w:tmpl w:val="E048EEA2"/>
    <w:lvl w:ilvl="0">
      <w:start w:val="2"/>
      <w:numFmt w:val="decimal"/>
      <w:lvlText w:val="%1"/>
      <w:lvlJc w:val="left"/>
      <w:pPr>
        <w:tabs>
          <w:tab w:val="num" w:pos="360"/>
        </w:tabs>
        <w:ind w:left="360" w:hanging="360"/>
      </w:pPr>
      <w:rPr>
        <w:rFonts w:hint="default"/>
        <w:b/>
        <w:sz w:val="28"/>
      </w:rPr>
    </w:lvl>
    <w:lvl w:ilvl="1">
      <w:start w:val="2"/>
      <w:numFmt w:val="decimal"/>
      <w:lvlText w:val="%1.%2"/>
      <w:lvlJc w:val="left"/>
      <w:pPr>
        <w:tabs>
          <w:tab w:val="num" w:pos="360"/>
        </w:tabs>
        <w:ind w:left="360" w:hanging="360"/>
      </w:pPr>
      <w:rPr>
        <w:rFonts w:hint="default"/>
        <w:b/>
        <w:sz w:val="28"/>
      </w:rPr>
    </w:lvl>
    <w:lvl w:ilvl="2">
      <w:start w:val="1"/>
      <w:numFmt w:val="decimal"/>
      <w:lvlText w:val="%1.%2.%3"/>
      <w:lvlJc w:val="left"/>
      <w:pPr>
        <w:tabs>
          <w:tab w:val="num" w:pos="720"/>
        </w:tabs>
        <w:ind w:left="720" w:hanging="720"/>
      </w:pPr>
      <w:rPr>
        <w:rFonts w:hint="default"/>
        <w:b/>
        <w:sz w:val="28"/>
      </w:rPr>
    </w:lvl>
    <w:lvl w:ilvl="3">
      <w:start w:val="1"/>
      <w:numFmt w:val="decimal"/>
      <w:lvlText w:val="%1.%2.%3.%4"/>
      <w:lvlJc w:val="left"/>
      <w:pPr>
        <w:tabs>
          <w:tab w:val="num" w:pos="720"/>
        </w:tabs>
        <w:ind w:left="720" w:hanging="720"/>
      </w:pPr>
      <w:rPr>
        <w:rFonts w:hint="default"/>
        <w:b/>
        <w:sz w:val="28"/>
      </w:rPr>
    </w:lvl>
    <w:lvl w:ilvl="4">
      <w:start w:val="1"/>
      <w:numFmt w:val="decimal"/>
      <w:lvlText w:val="%1.%2.%3.%4.%5"/>
      <w:lvlJc w:val="left"/>
      <w:pPr>
        <w:tabs>
          <w:tab w:val="num" w:pos="1080"/>
        </w:tabs>
        <w:ind w:left="1080" w:hanging="1080"/>
      </w:pPr>
      <w:rPr>
        <w:rFonts w:hint="default"/>
        <w:b/>
        <w:sz w:val="28"/>
      </w:rPr>
    </w:lvl>
    <w:lvl w:ilvl="5">
      <w:start w:val="1"/>
      <w:numFmt w:val="decimal"/>
      <w:lvlText w:val="%1.%2.%3.%4.%5.%6"/>
      <w:lvlJc w:val="left"/>
      <w:pPr>
        <w:tabs>
          <w:tab w:val="num" w:pos="1080"/>
        </w:tabs>
        <w:ind w:left="1080" w:hanging="1080"/>
      </w:pPr>
      <w:rPr>
        <w:rFonts w:hint="default"/>
        <w:b/>
        <w:sz w:val="28"/>
      </w:rPr>
    </w:lvl>
    <w:lvl w:ilvl="6">
      <w:start w:val="1"/>
      <w:numFmt w:val="decimal"/>
      <w:lvlText w:val="%1.%2.%3.%4.%5.%6.%7"/>
      <w:lvlJc w:val="left"/>
      <w:pPr>
        <w:tabs>
          <w:tab w:val="num" w:pos="1440"/>
        </w:tabs>
        <w:ind w:left="1440" w:hanging="1440"/>
      </w:pPr>
      <w:rPr>
        <w:rFonts w:hint="default"/>
        <w:b/>
        <w:sz w:val="28"/>
      </w:rPr>
    </w:lvl>
    <w:lvl w:ilvl="7">
      <w:start w:val="1"/>
      <w:numFmt w:val="decimal"/>
      <w:lvlText w:val="%1.%2.%3.%4.%5.%6.%7.%8"/>
      <w:lvlJc w:val="left"/>
      <w:pPr>
        <w:tabs>
          <w:tab w:val="num" w:pos="1440"/>
        </w:tabs>
        <w:ind w:left="1440" w:hanging="1440"/>
      </w:pPr>
      <w:rPr>
        <w:rFonts w:hint="default"/>
        <w:b/>
        <w:sz w:val="28"/>
      </w:rPr>
    </w:lvl>
    <w:lvl w:ilvl="8">
      <w:start w:val="1"/>
      <w:numFmt w:val="decimal"/>
      <w:lvlText w:val="%1.%2.%3.%4.%5.%6.%7.%8.%9"/>
      <w:lvlJc w:val="left"/>
      <w:pPr>
        <w:tabs>
          <w:tab w:val="num" w:pos="1800"/>
        </w:tabs>
        <w:ind w:left="1800" w:hanging="1800"/>
      </w:pPr>
      <w:rPr>
        <w:rFonts w:hint="default"/>
        <w:b/>
        <w:sz w:val="28"/>
      </w:rPr>
    </w:lvl>
  </w:abstractNum>
  <w:abstractNum w:abstractNumId="44" w15:restartNumberingAfterBreak="0">
    <w:nsid w:val="6AF34A18"/>
    <w:multiLevelType w:val="hybridMultilevel"/>
    <w:tmpl w:val="F78E8362"/>
    <w:lvl w:ilvl="0" w:tplc="04050001">
      <w:start w:val="1"/>
      <w:numFmt w:val="bullet"/>
      <w:lvlText w:val=""/>
      <w:lvlJc w:val="left"/>
      <w:pPr>
        <w:tabs>
          <w:tab w:val="num" w:pos="720"/>
        </w:tabs>
        <w:ind w:left="720" w:hanging="360"/>
      </w:pPr>
      <w:rPr>
        <w:rFonts w:ascii="Symbol" w:hAnsi="Symbol" w:hint="default"/>
      </w:rPr>
    </w:lvl>
    <w:lvl w:ilvl="1" w:tplc="04050003" w:tentative="1">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73C11AD"/>
    <w:multiLevelType w:val="singleLevel"/>
    <w:tmpl w:val="AC8AB162"/>
    <w:lvl w:ilvl="0">
      <w:start w:val="1"/>
      <w:numFmt w:val="bullet"/>
      <w:lvlText w:val="-"/>
      <w:lvlJc w:val="left"/>
      <w:pPr>
        <w:tabs>
          <w:tab w:val="num" w:pos="786"/>
        </w:tabs>
        <w:ind w:left="786" w:hanging="360"/>
      </w:pPr>
      <w:rPr>
        <w:rFonts w:hint="default"/>
      </w:rPr>
    </w:lvl>
  </w:abstractNum>
  <w:abstractNum w:abstractNumId="46" w15:restartNumberingAfterBreak="0">
    <w:nsid w:val="79C01233"/>
    <w:multiLevelType w:val="singleLevel"/>
    <w:tmpl w:val="04050013"/>
    <w:lvl w:ilvl="0">
      <w:start w:val="1"/>
      <w:numFmt w:val="upperRoman"/>
      <w:pStyle w:val="Nadpis3"/>
      <w:lvlText w:val="%1."/>
      <w:lvlJc w:val="left"/>
      <w:pPr>
        <w:tabs>
          <w:tab w:val="num" w:pos="720"/>
        </w:tabs>
        <w:ind w:left="720" w:hanging="720"/>
      </w:pPr>
      <w:rPr>
        <w:rFonts w:hint="default"/>
      </w:rPr>
    </w:lvl>
  </w:abstractNum>
  <w:abstractNum w:abstractNumId="47" w15:restartNumberingAfterBreak="0">
    <w:nsid w:val="7D487EF9"/>
    <w:multiLevelType w:val="multilevel"/>
    <w:tmpl w:val="C8DE958A"/>
    <w:lvl w:ilvl="0">
      <w:start w:val="3"/>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2422"/>
        </w:tabs>
        <w:ind w:left="2422"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48" w15:restartNumberingAfterBreak="0">
    <w:nsid w:val="7F345169"/>
    <w:multiLevelType w:val="hybridMultilevel"/>
    <w:tmpl w:val="D3AE508A"/>
    <w:lvl w:ilvl="0" w:tplc="AC8AB162">
      <w:start w:val="1"/>
      <w:numFmt w:val="bullet"/>
      <w:lvlText w:val="-"/>
      <w:lvlJc w:val="left"/>
      <w:pPr>
        <w:tabs>
          <w:tab w:val="num" w:pos="1932"/>
        </w:tabs>
        <w:ind w:left="1932" w:hanging="360"/>
      </w:pPr>
      <w:rPr>
        <w:rFonts w:hint="default"/>
      </w:rPr>
    </w:lvl>
    <w:lvl w:ilvl="1" w:tplc="04050003" w:tentative="1">
      <w:start w:val="1"/>
      <w:numFmt w:val="bullet"/>
      <w:lvlText w:val="o"/>
      <w:lvlJc w:val="left"/>
      <w:pPr>
        <w:tabs>
          <w:tab w:val="num" w:pos="2586"/>
        </w:tabs>
        <w:ind w:left="2586" w:hanging="360"/>
      </w:pPr>
      <w:rPr>
        <w:rFonts w:ascii="Courier New" w:hAnsi="Courier New" w:cs="Courier New" w:hint="default"/>
      </w:rPr>
    </w:lvl>
    <w:lvl w:ilvl="2" w:tplc="04050005" w:tentative="1">
      <w:start w:val="1"/>
      <w:numFmt w:val="bullet"/>
      <w:lvlText w:val=""/>
      <w:lvlJc w:val="left"/>
      <w:pPr>
        <w:tabs>
          <w:tab w:val="num" w:pos="3306"/>
        </w:tabs>
        <w:ind w:left="3306" w:hanging="360"/>
      </w:pPr>
      <w:rPr>
        <w:rFonts w:ascii="Wingdings" w:hAnsi="Wingdings" w:hint="default"/>
      </w:rPr>
    </w:lvl>
    <w:lvl w:ilvl="3" w:tplc="04050001" w:tentative="1">
      <w:start w:val="1"/>
      <w:numFmt w:val="bullet"/>
      <w:lvlText w:val=""/>
      <w:lvlJc w:val="left"/>
      <w:pPr>
        <w:tabs>
          <w:tab w:val="num" w:pos="4026"/>
        </w:tabs>
        <w:ind w:left="4026" w:hanging="360"/>
      </w:pPr>
      <w:rPr>
        <w:rFonts w:ascii="Symbol" w:hAnsi="Symbol" w:hint="default"/>
      </w:rPr>
    </w:lvl>
    <w:lvl w:ilvl="4" w:tplc="04050003" w:tentative="1">
      <w:start w:val="1"/>
      <w:numFmt w:val="bullet"/>
      <w:lvlText w:val="o"/>
      <w:lvlJc w:val="left"/>
      <w:pPr>
        <w:tabs>
          <w:tab w:val="num" w:pos="4746"/>
        </w:tabs>
        <w:ind w:left="4746" w:hanging="360"/>
      </w:pPr>
      <w:rPr>
        <w:rFonts w:ascii="Courier New" w:hAnsi="Courier New" w:cs="Courier New" w:hint="default"/>
      </w:rPr>
    </w:lvl>
    <w:lvl w:ilvl="5" w:tplc="04050005" w:tentative="1">
      <w:start w:val="1"/>
      <w:numFmt w:val="bullet"/>
      <w:lvlText w:val=""/>
      <w:lvlJc w:val="left"/>
      <w:pPr>
        <w:tabs>
          <w:tab w:val="num" w:pos="5466"/>
        </w:tabs>
        <w:ind w:left="5466" w:hanging="360"/>
      </w:pPr>
      <w:rPr>
        <w:rFonts w:ascii="Wingdings" w:hAnsi="Wingdings" w:hint="default"/>
      </w:rPr>
    </w:lvl>
    <w:lvl w:ilvl="6" w:tplc="04050001" w:tentative="1">
      <w:start w:val="1"/>
      <w:numFmt w:val="bullet"/>
      <w:lvlText w:val=""/>
      <w:lvlJc w:val="left"/>
      <w:pPr>
        <w:tabs>
          <w:tab w:val="num" w:pos="6186"/>
        </w:tabs>
        <w:ind w:left="6186" w:hanging="360"/>
      </w:pPr>
      <w:rPr>
        <w:rFonts w:ascii="Symbol" w:hAnsi="Symbol" w:hint="default"/>
      </w:rPr>
    </w:lvl>
    <w:lvl w:ilvl="7" w:tplc="04050003" w:tentative="1">
      <w:start w:val="1"/>
      <w:numFmt w:val="bullet"/>
      <w:lvlText w:val="o"/>
      <w:lvlJc w:val="left"/>
      <w:pPr>
        <w:tabs>
          <w:tab w:val="num" w:pos="6906"/>
        </w:tabs>
        <w:ind w:left="6906" w:hanging="360"/>
      </w:pPr>
      <w:rPr>
        <w:rFonts w:ascii="Courier New" w:hAnsi="Courier New" w:cs="Courier New" w:hint="default"/>
      </w:rPr>
    </w:lvl>
    <w:lvl w:ilvl="8" w:tplc="04050005" w:tentative="1">
      <w:start w:val="1"/>
      <w:numFmt w:val="bullet"/>
      <w:lvlText w:val=""/>
      <w:lvlJc w:val="left"/>
      <w:pPr>
        <w:tabs>
          <w:tab w:val="num" w:pos="7626"/>
        </w:tabs>
        <w:ind w:left="7626" w:hanging="360"/>
      </w:pPr>
      <w:rPr>
        <w:rFonts w:ascii="Wingdings" w:hAnsi="Wingdings" w:hint="default"/>
      </w:rPr>
    </w:lvl>
  </w:abstractNum>
  <w:num w:numId="1">
    <w:abstractNumId w:val="3"/>
  </w:num>
  <w:num w:numId="2">
    <w:abstractNumId w:val="10"/>
  </w:num>
  <w:num w:numId="3">
    <w:abstractNumId w:val="27"/>
  </w:num>
  <w:num w:numId="4">
    <w:abstractNumId w:val="11"/>
  </w:num>
  <w:num w:numId="5">
    <w:abstractNumId w:val="20"/>
  </w:num>
  <w:num w:numId="6">
    <w:abstractNumId w:val="43"/>
  </w:num>
  <w:num w:numId="7">
    <w:abstractNumId w:val="2"/>
  </w:num>
  <w:num w:numId="8">
    <w:abstractNumId w:val="25"/>
  </w:num>
  <w:num w:numId="9">
    <w:abstractNumId w:val="42"/>
  </w:num>
  <w:num w:numId="10">
    <w:abstractNumId w:val="33"/>
  </w:num>
  <w:num w:numId="11">
    <w:abstractNumId w:val="14"/>
  </w:num>
  <w:num w:numId="12">
    <w:abstractNumId w:val="34"/>
  </w:num>
  <w:num w:numId="13">
    <w:abstractNumId w:val="41"/>
  </w:num>
  <w:num w:numId="14">
    <w:abstractNumId w:val="38"/>
  </w:num>
  <w:num w:numId="15">
    <w:abstractNumId w:val="8"/>
  </w:num>
  <w:num w:numId="16">
    <w:abstractNumId w:val="0"/>
  </w:num>
  <w:num w:numId="17">
    <w:abstractNumId w:val="47"/>
  </w:num>
  <w:num w:numId="18">
    <w:abstractNumId w:val="46"/>
  </w:num>
  <w:num w:numId="19">
    <w:abstractNumId w:val="40"/>
  </w:num>
  <w:num w:numId="20">
    <w:abstractNumId w:val="36"/>
  </w:num>
  <w:num w:numId="21">
    <w:abstractNumId w:val="39"/>
  </w:num>
  <w:num w:numId="22">
    <w:abstractNumId w:val="21"/>
  </w:num>
  <w:num w:numId="23">
    <w:abstractNumId w:val="31"/>
  </w:num>
  <w:num w:numId="24">
    <w:abstractNumId w:val="45"/>
  </w:num>
  <w:num w:numId="25">
    <w:abstractNumId w:val="48"/>
  </w:num>
  <w:num w:numId="26">
    <w:abstractNumId w:val="6"/>
  </w:num>
  <w:num w:numId="27">
    <w:abstractNumId w:val="35"/>
  </w:num>
  <w:num w:numId="28">
    <w:abstractNumId w:val="12"/>
  </w:num>
  <w:num w:numId="29">
    <w:abstractNumId w:val="9"/>
  </w:num>
  <w:num w:numId="30">
    <w:abstractNumId w:val="32"/>
  </w:num>
  <w:num w:numId="31">
    <w:abstractNumId w:val="30"/>
  </w:num>
  <w:num w:numId="32">
    <w:abstractNumId w:val="29"/>
  </w:num>
  <w:num w:numId="33">
    <w:abstractNumId w:val="5"/>
  </w:num>
  <w:num w:numId="34">
    <w:abstractNumId w:val="28"/>
  </w:num>
  <w:num w:numId="35">
    <w:abstractNumId w:val="17"/>
  </w:num>
  <w:num w:numId="36">
    <w:abstractNumId w:val="44"/>
  </w:num>
  <w:num w:numId="37">
    <w:abstractNumId w:val="22"/>
  </w:num>
  <w:num w:numId="38">
    <w:abstractNumId w:val="19"/>
  </w:num>
  <w:num w:numId="39">
    <w:abstractNumId w:val="13"/>
  </w:num>
  <w:num w:numId="40">
    <w:abstractNumId w:val="24"/>
  </w:num>
  <w:num w:numId="41">
    <w:abstractNumId w:val="15"/>
  </w:num>
  <w:num w:numId="42">
    <w:abstractNumId w:val="4"/>
  </w:num>
  <w:num w:numId="43">
    <w:abstractNumId w:val="23"/>
  </w:num>
  <w:num w:numId="44">
    <w:abstractNumId w:val="18"/>
  </w:num>
  <w:num w:numId="45">
    <w:abstractNumId w:val="26"/>
  </w:num>
  <w:num w:numId="46">
    <w:abstractNumId w:val="1"/>
  </w:num>
  <w:num w:numId="47">
    <w:abstractNumId w:val="16"/>
  </w:num>
  <w:num w:numId="48">
    <w:abstractNumId w:val="7"/>
  </w:num>
  <w:num w:numId="49">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embedSystemFonts/>
  <w:activeWritingStyle w:appName="MSWord" w:lang="de-DE" w:vendorID="64" w:dllVersion="6" w:nlCheck="1" w:checkStyle="0"/>
  <w:activeWritingStyle w:appName="MSWord" w:lang="cs-CZ" w:vendorID="64" w:dllVersion="4096" w:nlCheck="1" w:checkStyle="0"/>
  <w:activeWritingStyle w:appName="MSWord" w:lang="de-DE"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savePreviewPicture/>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0609C"/>
    <w:rsid w:val="0000649A"/>
    <w:rsid w:val="000128C4"/>
    <w:rsid w:val="00013CE2"/>
    <w:rsid w:val="00017900"/>
    <w:rsid w:val="000332D3"/>
    <w:rsid w:val="00036E81"/>
    <w:rsid w:val="00043F29"/>
    <w:rsid w:val="000453BC"/>
    <w:rsid w:val="000466A6"/>
    <w:rsid w:val="000473DB"/>
    <w:rsid w:val="00052A74"/>
    <w:rsid w:val="000538B5"/>
    <w:rsid w:val="00060450"/>
    <w:rsid w:val="0006080F"/>
    <w:rsid w:val="00067FBC"/>
    <w:rsid w:val="00080886"/>
    <w:rsid w:val="00082115"/>
    <w:rsid w:val="00083E92"/>
    <w:rsid w:val="00084E48"/>
    <w:rsid w:val="00090943"/>
    <w:rsid w:val="000910DD"/>
    <w:rsid w:val="00092706"/>
    <w:rsid w:val="000927E6"/>
    <w:rsid w:val="00093CDD"/>
    <w:rsid w:val="00094BA9"/>
    <w:rsid w:val="00094BEC"/>
    <w:rsid w:val="000A0E97"/>
    <w:rsid w:val="000A1E12"/>
    <w:rsid w:val="000A3FD2"/>
    <w:rsid w:val="000A65A5"/>
    <w:rsid w:val="000B1D51"/>
    <w:rsid w:val="000B4497"/>
    <w:rsid w:val="000B51D4"/>
    <w:rsid w:val="000B723B"/>
    <w:rsid w:val="000C37B7"/>
    <w:rsid w:val="000C4F7C"/>
    <w:rsid w:val="000D0B82"/>
    <w:rsid w:val="000E21C4"/>
    <w:rsid w:val="000F229B"/>
    <w:rsid w:val="000F5B2A"/>
    <w:rsid w:val="001056FD"/>
    <w:rsid w:val="001067C4"/>
    <w:rsid w:val="0010730F"/>
    <w:rsid w:val="00123C54"/>
    <w:rsid w:val="00133284"/>
    <w:rsid w:val="0013535A"/>
    <w:rsid w:val="00147C12"/>
    <w:rsid w:val="001540D8"/>
    <w:rsid w:val="00160BE2"/>
    <w:rsid w:val="0017376C"/>
    <w:rsid w:val="00174392"/>
    <w:rsid w:val="00174995"/>
    <w:rsid w:val="0017579B"/>
    <w:rsid w:val="00182480"/>
    <w:rsid w:val="00186B3A"/>
    <w:rsid w:val="00197744"/>
    <w:rsid w:val="001A11AF"/>
    <w:rsid w:val="001A6161"/>
    <w:rsid w:val="001A6668"/>
    <w:rsid w:val="001B3A10"/>
    <w:rsid w:val="001B3F84"/>
    <w:rsid w:val="001B47FD"/>
    <w:rsid w:val="001D41C0"/>
    <w:rsid w:val="001E1C25"/>
    <w:rsid w:val="001E34D0"/>
    <w:rsid w:val="001F00E3"/>
    <w:rsid w:val="001F261B"/>
    <w:rsid w:val="001F3B75"/>
    <w:rsid w:val="001F6301"/>
    <w:rsid w:val="001F66C7"/>
    <w:rsid w:val="0020013B"/>
    <w:rsid w:val="00201363"/>
    <w:rsid w:val="002060AF"/>
    <w:rsid w:val="002104EE"/>
    <w:rsid w:val="00217E59"/>
    <w:rsid w:val="002234E2"/>
    <w:rsid w:val="002318D2"/>
    <w:rsid w:val="00235499"/>
    <w:rsid w:val="00277B9D"/>
    <w:rsid w:val="00286656"/>
    <w:rsid w:val="002914A8"/>
    <w:rsid w:val="00291ECE"/>
    <w:rsid w:val="002925F2"/>
    <w:rsid w:val="00295C46"/>
    <w:rsid w:val="002A0396"/>
    <w:rsid w:val="002A2825"/>
    <w:rsid w:val="002A58FE"/>
    <w:rsid w:val="002B2CAA"/>
    <w:rsid w:val="002B739B"/>
    <w:rsid w:val="002C62B3"/>
    <w:rsid w:val="002D70A0"/>
    <w:rsid w:val="002E2D0B"/>
    <w:rsid w:val="002F0A23"/>
    <w:rsid w:val="00311E36"/>
    <w:rsid w:val="00311F65"/>
    <w:rsid w:val="00315FEC"/>
    <w:rsid w:val="003160EF"/>
    <w:rsid w:val="00316485"/>
    <w:rsid w:val="00327CC2"/>
    <w:rsid w:val="0033281F"/>
    <w:rsid w:val="003371E1"/>
    <w:rsid w:val="00342679"/>
    <w:rsid w:val="00346158"/>
    <w:rsid w:val="00351993"/>
    <w:rsid w:val="0035600F"/>
    <w:rsid w:val="00364F2F"/>
    <w:rsid w:val="00370CB0"/>
    <w:rsid w:val="00373B97"/>
    <w:rsid w:val="00375B28"/>
    <w:rsid w:val="00376886"/>
    <w:rsid w:val="0038169C"/>
    <w:rsid w:val="00393586"/>
    <w:rsid w:val="00393628"/>
    <w:rsid w:val="00397B3C"/>
    <w:rsid w:val="003B2A4C"/>
    <w:rsid w:val="003B6569"/>
    <w:rsid w:val="003C0C42"/>
    <w:rsid w:val="003C48DC"/>
    <w:rsid w:val="003C6D00"/>
    <w:rsid w:val="003D5678"/>
    <w:rsid w:val="003D6F51"/>
    <w:rsid w:val="003E4A3A"/>
    <w:rsid w:val="003E4A58"/>
    <w:rsid w:val="003F4070"/>
    <w:rsid w:val="003F4E85"/>
    <w:rsid w:val="003F5829"/>
    <w:rsid w:val="003F6147"/>
    <w:rsid w:val="00402C89"/>
    <w:rsid w:val="004054F5"/>
    <w:rsid w:val="00411FA8"/>
    <w:rsid w:val="00415570"/>
    <w:rsid w:val="00426801"/>
    <w:rsid w:val="0043289D"/>
    <w:rsid w:val="00434C83"/>
    <w:rsid w:val="00451D0A"/>
    <w:rsid w:val="00452EC9"/>
    <w:rsid w:val="00455938"/>
    <w:rsid w:val="00455C0D"/>
    <w:rsid w:val="00462C01"/>
    <w:rsid w:val="00466537"/>
    <w:rsid w:val="00491F3E"/>
    <w:rsid w:val="00494A4C"/>
    <w:rsid w:val="00495DD6"/>
    <w:rsid w:val="004B1B2F"/>
    <w:rsid w:val="004D07D1"/>
    <w:rsid w:val="004E16A3"/>
    <w:rsid w:val="004E219C"/>
    <w:rsid w:val="004F1760"/>
    <w:rsid w:val="004F350B"/>
    <w:rsid w:val="00514148"/>
    <w:rsid w:val="00521A27"/>
    <w:rsid w:val="00523FCA"/>
    <w:rsid w:val="0053271E"/>
    <w:rsid w:val="0053365B"/>
    <w:rsid w:val="00535D63"/>
    <w:rsid w:val="00541548"/>
    <w:rsid w:val="00546A9F"/>
    <w:rsid w:val="005504DB"/>
    <w:rsid w:val="00551CCC"/>
    <w:rsid w:val="00560D36"/>
    <w:rsid w:val="005619A4"/>
    <w:rsid w:val="005645E4"/>
    <w:rsid w:val="00572A42"/>
    <w:rsid w:val="00593BEC"/>
    <w:rsid w:val="005940CE"/>
    <w:rsid w:val="005C48D0"/>
    <w:rsid w:val="005D5CFF"/>
    <w:rsid w:val="005D7D86"/>
    <w:rsid w:val="005E033B"/>
    <w:rsid w:val="005E2E75"/>
    <w:rsid w:val="005E6B82"/>
    <w:rsid w:val="005E7991"/>
    <w:rsid w:val="006242AE"/>
    <w:rsid w:val="0062751A"/>
    <w:rsid w:val="00631BE1"/>
    <w:rsid w:val="006332AE"/>
    <w:rsid w:val="006336B3"/>
    <w:rsid w:val="00641118"/>
    <w:rsid w:val="00641CEF"/>
    <w:rsid w:val="006437FC"/>
    <w:rsid w:val="00650881"/>
    <w:rsid w:val="006525F5"/>
    <w:rsid w:val="00656C7B"/>
    <w:rsid w:val="0065721E"/>
    <w:rsid w:val="00657B68"/>
    <w:rsid w:val="00662F55"/>
    <w:rsid w:val="00663EAF"/>
    <w:rsid w:val="00663EE6"/>
    <w:rsid w:val="00670110"/>
    <w:rsid w:val="00690E21"/>
    <w:rsid w:val="0069364F"/>
    <w:rsid w:val="00694081"/>
    <w:rsid w:val="006A49CF"/>
    <w:rsid w:val="006A67C0"/>
    <w:rsid w:val="006B4184"/>
    <w:rsid w:val="006C0876"/>
    <w:rsid w:val="006C40A0"/>
    <w:rsid w:val="006D2CDE"/>
    <w:rsid w:val="006E085A"/>
    <w:rsid w:val="006E0D0E"/>
    <w:rsid w:val="006E506D"/>
    <w:rsid w:val="006F1D05"/>
    <w:rsid w:val="007016DF"/>
    <w:rsid w:val="00722BF3"/>
    <w:rsid w:val="00722F9D"/>
    <w:rsid w:val="007313DE"/>
    <w:rsid w:val="00737A5E"/>
    <w:rsid w:val="0074788D"/>
    <w:rsid w:val="0075197A"/>
    <w:rsid w:val="007522EB"/>
    <w:rsid w:val="007604EC"/>
    <w:rsid w:val="00761696"/>
    <w:rsid w:val="0076538C"/>
    <w:rsid w:val="00774191"/>
    <w:rsid w:val="007755C4"/>
    <w:rsid w:val="00775866"/>
    <w:rsid w:val="007771BE"/>
    <w:rsid w:val="00780A7A"/>
    <w:rsid w:val="00781B9C"/>
    <w:rsid w:val="00782420"/>
    <w:rsid w:val="00785CE6"/>
    <w:rsid w:val="00794B70"/>
    <w:rsid w:val="007A0151"/>
    <w:rsid w:val="007A0518"/>
    <w:rsid w:val="007A0B27"/>
    <w:rsid w:val="007A474C"/>
    <w:rsid w:val="007B0CFA"/>
    <w:rsid w:val="007D3F6A"/>
    <w:rsid w:val="007E2D9E"/>
    <w:rsid w:val="007F2437"/>
    <w:rsid w:val="007F2A02"/>
    <w:rsid w:val="007F7899"/>
    <w:rsid w:val="00813C8A"/>
    <w:rsid w:val="0081623B"/>
    <w:rsid w:val="00823716"/>
    <w:rsid w:val="00825D6F"/>
    <w:rsid w:val="00831C8A"/>
    <w:rsid w:val="0084127A"/>
    <w:rsid w:val="00844370"/>
    <w:rsid w:val="00853931"/>
    <w:rsid w:val="0086546C"/>
    <w:rsid w:val="00867BF1"/>
    <w:rsid w:val="00872FF6"/>
    <w:rsid w:val="00882490"/>
    <w:rsid w:val="00890425"/>
    <w:rsid w:val="00891746"/>
    <w:rsid w:val="00892807"/>
    <w:rsid w:val="00892E2E"/>
    <w:rsid w:val="008A66DE"/>
    <w:rsid w:val="008B3562"/>
    <w:rsid w:val="008B39FB"/>
    <w:rsid w:val="008C5847"/>
    <w:rsid w:val="008C6965"/>
    <w:rsid w:val="008D1623"/>
    <w:rsid w:val="008D66A6"/>
    <w:rsid w:val="008E5638"/>
    <w:rsid w:val="008F1397"/>
    <w:rsid w:val="009014DD"/>
    <w:rsid w:val="009029B2"/>
    <w:rsid w:val="00922B2D"/>
    <w:rsid w:val="00927109"/>
    <w:rsid w:val="0093355E"/>
    <w:rsid w:val="00966837"/>
    <w:rsid w:val="009916E2"/>
    <w:rsid w:val="009A36CA"/>
    <w:rsid w:val="009B7484"/>
    <w:rsid w:val="009D053A"/>
    <w:rsid w:val="009E2C20"/>
    <w:rsid w:val="009E316F"/>
    <w:rsid w:val="009E3E40"/>
    <w:rsid w:val="009E4B8C"/>
    <w:rsid w:val="009F07D3"/>
    <w:rsid w:val="009F3819"/>
    <w:rsid w:val="00A02BDA"/>
    <w:rsid w:val="00A04A65"/>
    <w:rsid w:val="00A1708F"/>
    <w:rsid w:val="00A21175"/>
    <w:rsid w:val="00A23DFF"/>
    <w:rsid w:val="00A25BDD"/>
    <w:rsid w:val="00A419D9"/>
    <w:rsid w:val="00A4291B"/>
    <w:rsid w:val="00A53A94"/>
    <w:rsid w:val="00A565ED"/>
    <w:rsid w:val="00A66D86"/>
    <w:rsid w:val="00A67307"/>
    <w:rsid w:val="00A75B59"/>
    <w:rsid w:val="00A82615"/>
    <w:rsid w:val="00A965D7"/>
    <w:rsid w:val="00AA6ADC"/>
    <w:rsid w:val="00AB6475"/>
    <w:rsid w:val="00AB6F22"/>
    <w:rsid w:val="00AC3DD9"/>
    <w:rsid w:val="00AD2C11"/>
    <w:rsid w:val="00AD34B9"/>
    <w:rsid w:val="00AD3948"/>
    <w:rsid w:val="00AD558C"/>
    <w:rsid w:val="00AE0517"/>
    <w:rsid w:val="00AE2C79"/>
    <w:rsid w:val="00AE3BFC"/>
    <w:rsid w:val="00AE4C1B"/>
    <w:rsid w:val="00AF26F8"/>
    <w:rsid w:val="00AF47B9"/>
    <w:rsid w:val="00AF47BC"/>
    <w:rsid w:val="00B0609C"/>
    <w:rsid w:val="00B07005"/>
    <w:rsid w:val="00B1412A"/>
    <w:rsid w:val="00B173F0"/>
    <w:rsid w:val="00B22F7A"/>
    <w:rsid w:val="00B53056"/>
    <w:rsid w:val="00B644A8"/>
    <w:rsid w:val="00B65F20"/>
    <w:rsid w:val="00B67530"/>
    <w:rsid w:val="00B6774F"/>
    <w:rsid w:val="00B7163C"/>
    <w:rsid w:val="00B909E2"/>
    <w:rsid w:val="00B92A81"/>
    <w:rsid w:val="00BA1188"/>
    <w:rsid w:val="00BA44F1"/>
    <w:rsid w:val="00BD535B"/>
    <w:rsid w:val="00BD573D"/>
    <w:rsid w:val="00BE0905"/>
    <w:rsid w:val="00BF19BA"/>
    <w:rsid w:val="00BF5B80"/>
    <w:rsid w:val="00BF5FD5"/>
    <w:rsid w:val="00BF659A"/>
    <w:rsid w:val="00BF79AA"/>
    <w:rsid w:val="00C16DD2"/>
    <w:rsid w:val="00C201BF"/>
    <w:rsid w:val="00C21476"/>
    <w:rsid w:val="00C21FB2"/>
    <w:rsid w:val="00C31DF4"/>
    <w:rsid w:val="00C44505"/>
    <w:rsid w:val="00C4595C"/>
    <w:rsid w:val="00C60953"/>
    <w:rsid w:val="00C65C1B"/>
    <w:rsid w:val="00C73A78"/>
    <w:rsid w:val="00C83A39"/>
    <w:rsid w:val="00C926C8"/>
    <w:rsid w:val="00CA7C3C"/>
    <w:rsid w:val="00CB09D4"/>
    <w:rsid w:val="00CC51B0"/>
    <w:rsid w:val="00CD3009"/>
    <w:rsid w:val="00CF12AC"/>
    <w:rsid w:val="00CF1FD1"/>
    <w:rsid w:val="00CF279C"/>
    <w:rsid w:val="00CF4861"/>
    <w:rsid w:val="00CF51CE"/>
    <w:rsid w:val="00D01547"/>
    <w:rsid w:val="00D061BE"/>
    <w:rsid w:val="00D17FF1"/>
    <w:rsid w:val="00D21BA7"/>
    <w:rsid w:val="00D345B7"/>
    <w:rsid w:val="00D425BE"/>
    <w:rsid w:val="00D52008"/>
    <w:rsid w:val="00D57189"/>
    <w:rsid w:val="00D64D77"/>
    <w:rsid w:val="00D7042B"/>
    <w:rsid w:val="00D71D75"/>
    <w:rsid w:val="00D8634C"/>
    <w:rsid w:val="00D91E17"/>
    <w:rsid w:val="00D94103"/>
    <w:rsid w:val="00DA0CA6"/>
    <w:rsid w:val="00DA5E14"/>
    <w:rsid w:val="00DB54A4"/>
    <w:rsid w:val="00DC3F06"/>
    <w:rsid w:val="00DC70DE"/>
    <w:rsid w:val="00DC71F5"/>
    <w:rsid w:val="00DD3B49"/>
    <w:rsid w:val="00DE49DB"/>
    <w:rsid w:val="00DE794C"/>
    <w:rsid w:val="00DF55E1"/>
    <w:rsid w:val="00E041B4"/>
    <w:rsid w:val="00E072D9"/>
    <w:rsid w:val="00E16AE7"/>
    <w:rsid w:val="00E16D63"/>
    <w:rsid w:val="00E31047"/>
    <w:rsid w:val="00E41A16"/>
    <w:rsid w:val="00E42ACC"/>
    <w:rsid w:val="00E44DB5"/>
    <w:rsid w:val="00E52ADD"/>
    <w:rsid w:val="00E54C85"/>
    <w:rsid w:val="00E55444"/>
    <w:rsid w:val="00E55629"/>
    <w:rsid w:val="00E92D10"/>
    <w:rsid w:val="00E9352E"/>
    <w:rsid w:val="00EA00FA"/>
    <w:rsid w:val="00EA2432"/>
    <w:rsid w:val="00EA28B3"/>
    <w:rsid w:val="00EB5C3C"/>
    <w:rsid w:val="00EC0C42"/>
    <w:rsid w:val="00EC1C04"/>
    <w:rsid w:val="00EC3C6F"/>
    <w:rsid w:val="00EC3CB1"/>
    <w:rsid w:val="00EC4A22"/>
    <w:rsid w:val="00ED4B13"/>
    <w:rsid w:val="00EE432C"/>
    <w:rsid w:val="00EE646B"/>
    <w:rsid w:val="00EE65A3"/>
    <w:rsid w:val="00EF208F"/>
    <w:rsid w:val="00EF2DF8"/>
    <w:rsid w:val="00EF44D5"/>
    <w:rsid w:val="00EF5910"/>
    <w:rsid w:val="00F064EA"/>
    <w:rsid w:val="00F118A6"/>
    <w:rsid w:val="00F118FB"/>
    <w:rsid w:val="00F14C97"/>
    <w:rsid w:val="00F40180"/>
    <w:rsid w:val="00F413D4"/>
    <w:rsid w:val="00F559B1"/>
    <w:rsid w:val="00F63641"/>
    <w:rsid w:val="00F70130"/>
    <w:rsid w:val="00F74E86"/>
    <w:rsid w:val="00F75C84"/>
    <w:rsid w:val="00F76A1F"/>
    <w:rsid w:val="00F81D21"/>
    <w:rsid w:val="00F82676"/>
    <w:rsid w:val="00F9056F"/>
    <w:rsid w:val="00F91916"/>
    <w:rsid w:val="00FA1E64"/>
    <w:rsid w:val="00FA45CD"/>
    <w:rsid w:val="00FB2A9C"/>
    <w:rsid w:val="00FB371B"/>
    <w:rsid w:val="00FB4910"/>
    <w:rsid w:val="00FB535B"/>
    <w:rsid w:val="00FC5B40"/>
    <w:rsid w:val="00FD41C0"/>
    <w:rsid w:val="00FE1F7E"/>
    <w:rsid w:val="00FE3399"/>
    <w:rsid w:val="00FE7E1E"/>
    <w:rsid w:val="00FF5FCD"/>
    <w:rsid w:val="00FF7A5C"/>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A8E99C69-B409-4016-A7AC-E084DC1015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cs-CZ" w:eastAsia="cs-CZ"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Body Text" w:uiPriority="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ln">
    <w:name w:val="Normal"/>
    <w:qFormat/>
  </w:style>
  <w:style w:type="paragraph" w:styleId="Nadpis1">
    <w:name w:val="heading 1"/>
    <w:basedOn w:val="Normln"/>
    <w:next w:val="Normln"/>
    <w:qFormat/>
    <w:pPr>
      <w:keepNext/>
      <w:widowControl w:val="0"/>
      <w:pBdr>
        <w:bottom w:val="double" w:sz="6" w:space="0" w:color="auto"/>
      </w:pBdr>
      <w:jc w:val="right"/>
      <w:outlineLvl w:val="0"/>
    </w:pPr>
    <w:rPr>
      <w:rFonts w:ascii="Mistral" w:hAnsi="Mistral"/>
      <w:b/>
      <w:sz w:val="54"/>
    </w:rPr>
  </w:style>
  <w:style w:type="paragraph" w:styleId="Nadpis2">
    <w:name w:val="heading 2"/>
    <w:basedOn w:val="Normln"/>
    <w:next w:val="Normln"/>
    <w:link w:val="Nadpis2Char"/>
    <w:semiHidden/>
    <w:unhideWhenUsed/>
    <w:qFormat/>
    <w:rsid w:val="00B7163C"/>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Nadpis3">
    <w:name w:val="heading 3"/>
    <w:basedOn w:val="Normln"/>
    <w:next w:val="Normln"/>
    <w:qFormat/>
    <w:pPr>
      <w:keepNext/>
      <w:numPr>
        <w:numId w:val="18"/>
      </w:numPr>
      <w:tabs>
        <w:tab w:val="clear" w:pos="720"/>
        <w:tab w:val="num" w:pos="1134"/>
      </w:tabs>
      <w:ind w:left="1134" w:hanging="708"/>
      <w:outlineLvl w:val="2"/>
    </w:pPr>
    <w:rPr>
      <w:sz w:val="24"/>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Prosttext">
    <w:name w:val="Plain Text"/>
    <w:basedOn w:val="Normln"/>
    <w:link w:val="ProsttextChar"/>
    <w:rPr>
      <w:rFonts w:ascii="Courier New" w:hAnsi="Courier New"/>
    </w:rPr>
  </w:style>
  <w:style w:type="paragraph" w:styleId="Nzev">
    <w:name w:val="Title"/>
    <w:basedOn w:val="Normln"/>
    <w:qFormat/>
    <w:pPr>
      <w:ind w:left="4248" w:firstLine="708"/>
      <w:jc w:val="center"/>
    </w:pPr>
    <w:rPr>
      <w:b/>
      <w:sz w:val="36"/>
      <w:u w:val="single"/>
    </w:rPr>
  </w:style>
  <w:style w:type="paragraph" w:styleId="Zkladntextodsazen">
    <w:name w:val="Body Text Indent"/>
    <w:basedOn w:val="Normln"/>
    <w:pPr>
      <w:widowControl w:val="0"/>
      <w:ind w:left="360"/>
    </w:pPr>
    <w:rPr>
      <w:sz w:val="24"/>
    </w:rPr>
  </w:style>
  <w:style w:type="paragraph" w:styleId="Zkladntextodsazen2">
    <w:name w:val="Body Text Indent 2"/>
    <w:basedOn w:val="Normln"/>
    <w:pPr>
      <w:widowControl w:val="0"/>
      <w:ind w:left="426"/>
    </w:pPr>
    <w:rPr>
      <w:sz w:val="24"/>
    </w:rPr>
  </w:style>
  <w:style w:type="paragraph" w:styleId="Zkladntext">
    <w:name w:val="Body Text"/>
    <w:basedOn w:val="Normln"/>
    <w:uiPriority w:val="1"/>
    <w:rPr>
      <w:rFonts w:ascii="Arial" w:hAnsi="Arial"/>
      <w:color w:val="000080"/>
      <w:sz w:val="22"/>
    </w:rPr>
  </w:style>
  <w:style w:type="character" w:styleId="Hypertextovodkaz">
    <w:name w:val="Hyperlink"/>
    <w:basedOn w:val="Standardnpsmoodstavce"/>
    <w:rsid w:val="00017900"/>
    <w:rPr>
      <w:color w:val="0000FF"/>
      <w:u w:val="single"/>
    </w:rPr>
  </w:style>
  <w:style w:type="paragraph" w:styleId="Zhlav">
    <w:name w:val="header"/>
    <w:basedOn w:val="Normln"/>
    <w:rsid w:val="00235499"/>
    <w:pPr>
      <w:tabs>
        <w:tab w:val="center" w:pos="4536"/>
        <w:tab w:val="right" w:pos="9072"/>
      </w:tabs>
    </w:pPr>
    <w:rPr>
      <w:rFonts w:ascii="Arial" w:hAnsi="Arial"/>
      <w:sz w:val="22"/>
    </w:rPr>
  </w:style>
  <w:style w:type="paragraph" w:customStyle="1" w:styleId="Import4">
    <w:name w:val="Import 4"/>
    <w:basedOn w:val="Normln"/>
    <w:rsid w:val="00E072D9"/>
    <w:pPr>
      <w:widowControl w:val="0"/>
      <w:tabs>
        <w:tab w:val="left" w:pos="3168"/>
      </w:tabs>
    </w:pPr>
    <w:rPr>
      <w:rFonts w:ascii="Courier New" w:hAnsi="Courier New"/>
      <w:sz w:val="24"/>
    </w:rPr>
  </w:style>
  <w:style w:type="paragraph" w:styleId="Zpat">
    <w:name w:val="footer"/>
    <w:basedOn w:val="Normln"/>
    <w:rsid w:val="001B3F84"/>
    <w:pPr>
      <w:tabs>
        <w:tab w:val="center" w:pos="4536"/>
        <w:tab w:val="right" w:pos="9072"/>
      </w:tabs>
    </w:pPr>
  </w:style>
  <w:style w:type="character" w:styleId="slostrnky">
    <w:name w:val="page number"/>
    <w:basedOn w:val="Standardnpsmoodstavce"/>
    <w:rsid w:val="00B67530"/>
  </w:style>
  <w:style w:type="character" w:customStyle="1" w:styleId="Nevyeenzmnka1">
    <w:name w:val="Nevyřešená zmínka1"/>
    <w:basedOn w:val="Standardnpsmoodstavce"/>
    <w:uiPriority w:val="99"/>
    <w:semiHidden/>
    <w:unhideWhenUsed/>
    <w:rsid w:val="00FB371B"/>
    <w:rPr>
      <w:color w:val="808080"/>
      <w:shd w:val="clear" w:color="auto" w:fill="E6E6E6"/>
    </w:rPr>
  </w:style>
  <w:style w:type="paragraph" w:customStyle="1" w:styleId="Default">
    <w:name w:val="Default"/>
    <w:rsid w:val="00186B3A"/>
    <w:pPr>
      <w:autoSpaceDE w:val="0"/>
      <w:autoSpaceDN w:val="0"/>
      <w:adjustRightInd w:val="0"/>
    </w:pPr>
    <w:rPr>
      <w:color w:val="000000"/>
      <w:sz w:val="24"/>
      <w:szCs w:val="24"/>
    </w:rPr>
  </w:style>
  <w:style w:type="paragraph" w:customStyle="1" w:styleId="dka">
    <w:name w:val="Řádka"/>
    <w:rsid w:val="00186B3A"/>
    <w:pPr>
      <w:widowControl w:val="0"/>
    </w:pPr>
    <w:rPr>
      <w:snapToGrid w:val="0"/>
      <w:color w:val="000000"/>
      <w:sz w:val="26"/>
    </w:rPr>
  </w:style>
  <w:style w:type="character" w:customStyle="1" w:styleId="ProsttextChar">
    <w:name w:val="Prostý text Char"/>
    <w:link w:val="Prosttext"/>
    <w:rsid w:val="00186B3A"/>
    <w:rPr>
      <w:rFonts w:ascii="Courier New" w:hAnsi="Courier New"/>
    </w:rPr>
  </w:style>
  <w:style w:type="paragraph" w:styleId="Odstavecseseznamem">
    <w:name w:val="List Paragraph"/>
    <w:basedOn w:val="Normln"/>
    <w:uiPriority w:val="34"/>
    <w:qFormat/>
    <w:rsid w:val="00F91916"/>
    <w:pPr>
      <w:spacing w:after="160" w:line="259" w:lineRule="auto"/>
      <w:ind w:left="720"/>
      <w:contextualSpacing/>
    </w:pPr>
    <w:rPr>
      <w:rFonts w:asciiTheme="minorHAnsi" w:eastAsiaTheme="minorHAnsi" w:hAnsiTheme="minorHAnsi" w:cstheme="minorBidi"/>
      <w:sz w:val="22"/>
      <w:szCs w:val="22"/>
      <w:lang w:eastAsia="en-US"/>
    </w:rPr>
  </w:style>
  <w:style w:type="character" w:customStyle="1" w:styleId="Nadpis2Char">
    <w:name w:val="Nadpis 2 Char"/>
    <w:basedOn w:val="Standardnpsmoodstavce"/>
    <w:link w:val="Nadpis2"/>
    <w:semiHidden/>
    <w:rsid w:val="00B7163C"/>
    <w:rPr>
      <w:rFonts w:asciiTheme="majorHAnsi" w:eastAsiaTheme="majorEastAsia" w:hAnsiTheme="majorHAnsi" w:cstheme="majorBidi"/>
      <w:color w:val="2F5496" w:themeColor="accent1" w:themeShade="BF"/>
      <w:sz w:val="26"/>
      <w:szCs w:val="26"/>
    </w:rPr>
  </w:style>
  <w:style w:type="paragraph" w:customStyle="1" w:styleId="Nzev1">
    <w:name w:val="Název1"/>
    <w:basedOn w:val="Normln"/>
    <w:rsid w:val="00C21476"/>
    <w:pPr>
      <w:spacing w:before="100" w:beforeAutospacing="1" w:after="100" w:afterAutospacing="1"/>
    </w:pPr>
    <w:rPr>
      <w:sz w:val="24"/>
      <w:szCs w:val="24"/>
    </w:rPr>
  </w:style>
  <w:style w:type="paragraph" w:styleId="Normlnweb">
    <w:name w:val="Normal (Web)"/>
    <w:basedOn w:val="Normln"/>
    <w:uiPriority w:val="99"/>
    <w:unhideWhenUsed/>
    <w:rsid w:val="00C21476"/>
    <w:pPr>
      <w:spacing w:before="100" w:beforeAutospacing="1" w:after="100" w:afterAutospacing="1"/>
    </w:pPr>
    <w:rPr>
      <w:sz w:val="24"/>
      <w:szCs w:val="24"/>
    </w:rPr>
  </w:style>
  <w:style w:type="paragraph" w:customStyle="1" w:styleId="Podnadpis1">
    <w:name w:val="Podnadpis1"/>
    <w:basedOn w:val="Normln"/>
    <w:rsid w:val="00C21476"/>
    <w:pPr>
      <w:spacing w:before="100" w:beforeAutospacing="1" w:after="100" w:afterAutospacing="1"/>
    </w:pPr>
    <w:rPr>
      <w:sz w:val="24"/>
      <w:szCs w:val="24"/>
    </w:rPr>
  </w:style>
  <w:style w:type="character" w:customStyle="1" w:styleId="formula">
    <w:name w:val="formula"/>
    <w:basedOn w:val="Standardnpsmoodstavce"/>
    <w:rsid w:val="00C21476"/>
  </w:style>
  <w:style w:type="paragraph" w:styleId="Textbubliny">
    <w:name w:val="Balloon Text"/>
    <w:basedOn w:val="Normln"/>
    <w:link w:val="TextbublinyChar"/>
    <w:rsid w:val="008D1623"/>
    <w:rPr>
      <w:rFonts w:ascii="Segoe UI" w:hAnsi="Segoe UI" w:cs="Segoe UI"/>
      <w:sz w:val="18"/>
      <w:szCs w:val="18"/>
    </w:rPr>
  </w:style>
  <w:style w:type="character" w:customStyle="1" w:styleId="TextbublinyChar">
    <w:name w:val="Text bubliny Char"/>
    <w:basedOn w:val="Standardnpsmoodstavce"/>
    <w:link w:val="Textbubliny"/>
    <w:rsid w:val="008D1623"/>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5342042">
      <w:bodyDiv w:val="1"/>
      <w:marLeft w:val="0"/>
      <w:marRight w:val="0"/>
      <w:marTop w:val="0"/>
      <w:marBottom w:val="0"/>
      <w:divBdr>
        <w:top w:val="none" w:sz="0" w:space="0" w:color="auto"/>
        <w:left w:val="none" w:sz="0" w:space="0" w:color="auto"/>
        <w:bottom w:val="none" w:sz="0" w:space="0" w:color="auto"/>
        <w:right w:val="none" w:sz="0" w:space="0" w:color="auto"/>
      </w:divBdr>
      <w:divsChild>
        <w:div w:id="567811325">
          <w:blockQuote w:val="1"/>
          <w:marLeft w:val="75"/>
          <w:marRight w:val="0"/>
          <w:marTop w:val="100"/>
          <w:marBottom w:val="100"/>
          <w:divBdr>
            <w:top w:val="none" w:sz="0" w:space="0" w:color="auto"/>
            <w:left w:val="single" w:sz="12" w:space="4" w:color="000000"/>
            <w:bottom w:val="none" w:sz="0" w:space="0" w:color="auto"/>
            <w:right w:val="none" w:sz="0" w:space="0" w:color="auto"/>
          </w:divBdr>
          <w:divsChild>
            <w:div w:id="462962864">
              <w:marLeft w:val="0"/>
              <w:marRight w:val="0"/>
              <w:marTop w:val="0"/>
              <w:marBottom w:val="0"/>
              <w:divBdr>
                <w:top w:val="none" w:sz="0" w:space="0" w:color="auto"/>
                <w:left w:val="none" w:sz="0" w:space="0" w:color="auto"/>
                <w:bottom w:val="none" w:sz="0" w:space="0" w:color="auto"/>
                <w:right w:val="none" w:sz="0" w:space="0" w:color="auto"/>
              </w:divBdr>
            </w:div>
            <w:div w:id="603029224">
              <w:marLeft w:val="0"/>
              <w:marRight w:val="0"/>
              <w:marTop w:val="0"/>
              <w:marBottom w:val="0"/>
              <w:divBdr>
                <w:top w:val="none" w:sz="0" w:space="0" w:color="auto"/>
                <w:left w:val="none" w:sz="0" w:space="0" w:color="auto"/>
                <w:bottom w:val="none" w:sz="0" w:space="0" w:color="auto"/>
                <w:right w:val="none" w:sz="0" w:space="0" w:color="auto"/>
              </w:divBdr>
            </w:div>
            <w:div w:id="712316852">
              <w:marLeft w:val="0"/>
              <w:marRight w:val="0"/>
              <w:marTop w:val="0"/>
              <w:marBottom w:val="0"/>
              <w:divBdr>
                <w:top w:val="none" w:sz="0" w:space="0" w:color="auto"/>
                <w:left w:val="none" w:sz="0" w:space="0" w:color="auto"/>
                <w:bottom w:val="none" w:sz="0" w:space="0" w:color="auto"/>
                <w:right w:val="none" w:sz="0" w:space="0" w:color="auto"/>
              </w:divBdr>
            </w:div>
            <w:div w:id="716784426">
              <w:marLeft w:val="0"/>
              <w:marRight w:val="0"/>
              <w:marTop w:val="0"/>
              <w:marBottom w:val="0"/>
              <w:divBdr>
                <w:top w:val="none" w:sz="0" w:space="0" w:color="auto"/>
                <w:left w:val="none" w:sz="0" w:space="0" w:color="auto"/>
                <w:bottom w:val="none" w:sz="0" w:space="0" w:color="auto"/>
                <w:right w:val="none" w:sz="0" w:space="0" w:color="auto"/>
              </w:divBdr>
            </w:div>
            <w:div w:id="719018827">
              <w:marLeft w:val="0"/>
              <w:marRight w:val="0"/>
              <w:marTop w:val="0"/>
              <w:marBottom w:val="0"/>
              <w:divBdr>
                <w:top w:val="none" w:sz="0" w:space="0" w:color="auto"/>
                <w:left w:val="none" w:sz="0" w:space="0" w:color="auto"/>
                <w:bottom w:val="none" w:sz="0" w:space="0" w:color="auto"/>
                <w:right w:val="none" w:sz="0" w:space="0" w:color="auto"/>
              </w:divBdr>
            </w:div>
            <w:div w:id="753354411">
              <w:marLeft w:val="0"/>
              <w:marRight w:val="0"/>
              <w:marTop w:val="0"/>
              <w:marBottom w:val="0"/>
              <w:divBdr>
                <w:top w:val="none" w:sz="0" w:space="0" w:color="auto"/>
                <w:left w:val="none" w:sz="0" w:space="0" w:color="auto"/>
                <w:bottom w:val="none" w:sz="0" w:space="0" w:color="auto"/>
                <w:right w:val="none" w:sz="0" w:space="0" w:color="auto"/>
              </w:divBdr>
            </w:div>
            <w:div w:id="767240898">
              <w:marLeft w:val="0"/>
              <w:marRight w:val="0"/>
              <w:marTop w:val="0"/>
              <w:marBottom w:val="0"/>
              <w:divBdr>
                <w:top w:val="none" w:sz="0" w:space="0" w:color="auto"/>
                <w:left w:val="none" w:sz="0" w:space="0" w:color="auto"/>
                <w:bottom w:val="none" w:sz="0" w:space="0" w:color="auto"/>
                <w:right w:val="none" w:sz="0" w:space="0" w:color="auto"/>
              </w:divBdr>
            </w:div>
            <w:div w:id="780682776">
              <w:marLeft w:val="0"/>
              <w:marRight w:val="0"/>
              <w:marTop w:val="0"/>
              <w:marBottom w:val="0"/>
              <w:divBdr>
                <w:top w:val="none" w:sz="0" w:space="0" w:color="auto"/>
                <w:left w:val="none" w:sz="0" w:space="0" w:color="auto"/>
                <w:bottom w:val="none" w:sz="0" w:space="0" w:color="auto"/>
                <w:right w:val="none" w:sz="0" w:space="0" w:color="auto"/>
              </w:divBdr>
            </w:div>
            <w:div w:id="818352110">
              <w:marLeft w:val="0"/>
              <w:marRight w:val="0"/>
              <w:marTop w:val="0"/>
              <w:marBottom w:val="0"/>
              <w:divBdr>
                <w:top w:val="none" w:sz="0" w:space="0" w:color="auto"/>
                <w:left w:val="none" w:sz="0" w:space="0" w:color="auto"/>
                <w:bottom w:val="none" w:sz="0" w:space="0" w:color="auto"/>
                <w:right w:val="none" w:sz="0" w:space="0" w:color="auto"/>
              </w:divBdr>
            </w:div>
            <w:div w:id="832837198">
              <w:marLeft w:val="0"/>
              <w:marRight w:val="0"/>
              <w:marTop w:val="0"/>
              <w:marBottom w:val="0"/>
              <w:divBdr>
                <w:top w:val="none" w:sz="0" w:space="0" w:color="auto"/>
                <w:left w:val="none" w:sz="0" w:space="0" w:color="auto"/>
                <w:bottom w:val="none" w:sz="0" w:space="0" w:color="auto"/>
                <w:right w:val="none" w:sz="0" w:space="0" w:color="auto"/>
              </w:divBdr>
            </w:div>
            <w:div w:id="954865379">
              <w:marLeft w:val="0"/>
              <w:marRight w:val="0"/>
              <w:marTop w:val="0"/>
              <w:marBottom w:val="0"/>
              <w:divBdr>
                <w:top w:val="none" w:sz="0" w:space="0" w:color="auto"/>
                <w:left w:val="none" w:sz="0" w:space="0" w:color="auto"/>
                <w:bottom w:val="none" w:sz="0" w:space="0" w:color="auto"/>
                <w:right w:val="none" w:sz="0" w:space="0" w:color="auto"/>
              </w:divBdr>
            </w:div>
            <w:div w:id="1477212996">
              <w:marLeft w:val="0"/>
              <w:marRight w:val="0"/>
              <w:marTop w:val="0"/>
              <w:marBottom w:val="0"/>
              <w:divBdr>
                <w:top w:val="none" w:sz="0" w:space="0" w:color="auto"/>
                <w:left w:val="none" w:sz="0" w:space="0" w:color="auto"/>
                <w:bottom w:val="none" w:sz="0" w:space="0" w:color="auto"/>
                <w:right w:val="none" w:sz="0" w:space="0" w:color="auto"/>
              </w:divBdr>
            </w:div>
            <w:div w:id="1692220241">
              <w:marLeft w:val="0"/>
              <w:marRight w:val="0"/>
              <w:marTop w:val="0"/>
              <w:marBottom w:val="0"/>
              <w:divBdr>
                <w:top w:val="none" w:sz="0" w:space="0" w:color="auto"/>
                <w:left w:val="none" w:sz="0" w:space="0" w:color="auto"/>
                <w:bottom w:val="none" w:sz="0" w:space="0" w:color="auto"/>
                <w:right w:val="none" w:sz="0" w:space="0" w:color="auto"/>
              </w:divBdr>
            </w:div>
            <w:div w:id="1730028800">
              <w:marLeft w:val="0"/>
              <w:marRight w:val="0"/>
              <w:marTop w:val="0"/>
              <w:marBottom w:val="0"/>
              <w:divBdr>
                <w:top w:val="none" w:sz="0" w:space="0" w:color="auto"/>
                <w:left w:val="none" w:sz="0" w:space="0" w:color="auto"/>
                <w:bottom w:val="none" w:sz="0" w:space="0" w:color="auto"/>
                <w:right w:val="none" w:sz="0" w:space="0" w:color="auto"/>
              </w:divBdr>
            </w:div>
            <w:div w:id="1893805262">
              <w:marLeft w:val="0"/>
              <w:marRight w:val="0"/>
              <w:marTop w:val="0"/>
              <w:marBottom w:val="0"/>
              <w:divBdr>
                <w:top w:val="none" w:sz="0" w:space="0" w:color="auto"/>
                <w:left w:val="none" w:sz="0" w:space="0" w:color="auto"/>
                <w:bottom w:val="none" w:sz="0" w:space="0" w:color="auto"/>
                <w:right w:val="none" w:sz="0" w:space="0" w:color="auto"/>
              </w:divBdr>
            </w:div>
            <w:div w:id="1942715293">
              <w:marLeft w:val="0"/>
              <w:marRight w:val="0"/>
              <w:marTop w:val="0"/>
              <w:marBottom w:val="0"/>
              <w:divBdr>
                <w:top w:val="none" w:sz="0" w:space="0" w:color="auto"/>
                <w:left w:val="none" w:sz="0" w:space="0" w:color="auto"/>
                <w:bottom w:val="none" w:sz="0" w:space="0" w:color="auto"/>
                <w:right w:val="none" w:sz="0" w:space="0" w:color="auto"/>
              </w:divBdr>
            </w:div>
            <w:div w:id="2070760821">
              <w:marLeft w:val="0"/>
              <w:marRight w:val="0"/>
              <w:marTop w:val="0"/>
              <w:marBottom w:val="0"/>
              <w:divBdr>
                <w:top w:val="none" w:sz="0" w:space="0" w:color="auto"/>
                <w:left w:val="none" w:sz="0" w:space="0" w:color="auto"/>
                <w:bottom w:val="none" w:sz="0" w:space="0" w:color="auto"/>
                <w:right w:val="none" w:sz="0" w:space="0" w:color="auto"/>
              </w:divBdr>
            </w:div>
            <w:div w:id="2072381143">
              <w:marLeft w:val="0"/>
              <w:marRight w:val="0"/>
              <w:marTop w:val="0"/>
              <w:marBottom w:val="0"/>
              <w:divBdr>
                <w:top w:val="none" w:sz="0" w:space="0" w:color="auto"/>
                <w:left w:val="none" w:sz="0" w:space="0" w:color="auto"/>
                <w:bottom w:val="none" w:sz="0" w:space="0" w:color="auto"/>
                <w:right w:val="none" w:sz="0" w:space="0" w:color="auto"/>
              </w:divBdr>
            </w:div>
            <w:div w:id="21471167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1859814">
      <w:bodyDiv w:val="1"/>
      <w:marLeft w:val="0"/>
      <w:marRight w:val="0"/>
      <w:marTop w:val="0"/>
      <w:marBottom w:val="0"/>
      <w:divBdr>
        <w:top w:val="none" w:sz="0" w:space="0" w:color="auto"/>
        <w:left w:val="none" w:sz="0" w:space="0" w:color="auto"/>
        <w:bottom w:val="none" w:sz="0" w:space="0" w:color="auto"/>
        <w:right w:val="none" w:sz="0" w:space="0" w:color="auto"/>
      </w:divBdr>
      <w:divsChild>
        <w:div w:id="1079254419">
          <w:blockQuote w:val="1"/>
          <w:marLeft w:val="75"/>
          <w:marRight w:val="0"/>
          <w:marTop w:val="100"/>
          <w:marBottom w:val="100"/>
          <w:divBdr>
            <w:top w:val="none" w:sz="0" w:space="0" w:color="auto"/>
            <w:left w:val="single" w:sz="12" w:space="4" w:color="000000"/>
            <w:bottom w:val="none" w:sz="0" w:space="0" w:color="auto"/>
            <w:right w:val="none" w:sz="0" w:space="0" w:color="auto"/>
          </w:divBdr>
        </w:div>
      </w:divsChild>
    </w:div>
    <w:div w:id="676421788">
      <w:bodyDiv w:val="1"/>
      <w:marLeft w:val="0"/>
      <w:marRight w:val="0"/>
      <w:marTop w:val="0"/>
      <w:marBottom w:val="0"/>
      <w:divBdr>
        <w:top w:val="none" w:sz="0" w:space="0" w:color="auto"/>
        <w:left w:val="none" w:sz="0" w:space="0" w:color="auto"/>
        <w:bottom w:val="none" w:sz="0" w:space="0" w:color="auto"/>
        <w:right w:val="none" w:sz="0" w:space="0" w:color="auto"/>
      </w:divBdr>
      <w:divsChild>
        <w:div w:id="1629706374">
          <w:blockQuote w:val="1"/>
          <w:marLeft w:val="75"/>
          <w:marRight w:val="0"/>
          <w:marTop w:val="100"/>
          <w:marBottom w:val="100"/>
          <w:divBdr>
            <w:top w:val="none" w:sz="0" w:space="0" w:color="auto"/>
            <w:left w:val="single" w:sz="12" w:space="4" w:color="000000"/>
            <w:bottom w:val="none" w:sz="0" w:space="0" w:color="auto"/>
            <w:right w:val="none" w:sz="0" w:space="0" w:color="auto"/>
          </w:divBdr>
        </w:div>
      </w:divsChild>
    </w:div>
    <w:div w:id="1043672837">
      <w:bodyDiv w:val="1"/>
      <w:marLeft w:val="0"/>
      <w:marRight w:val="0"/>
      <w:marTop w:val="0"/>
      <w:marBottom w:val="0"/>
      <w:divBdr>
        <w:top w:val="none" w:sz="0" w:space="0" w:color="auto"/>
        <w:left w:val="none" w:sz="0" w:space="0" w:color="auto"/>
        <w:bottom w:val="none" w:sz="0" w:space="0" w:color="auto"/>
        <w:right w:val="none" w:sz="0" w:space="0" w:color="auto"/>
      </w:divBdr>
      <w:divsChild>
        <w:div w:id="1596749911">
          <w:blockQuote w:val="1"/>
          <w:marLeft w:val="75"/>
          <w:marRight w:val="0"/>
          <w:marTop w:val="100"/>
          <w:marBottom w:val="100"/>
          <w:divBdr>
            <w:top w:val="none" w:sz="0" w:space="0" w:color="auto"/>
            <w:left w:val="single" w:sz="12" w:space="4" w:color="000000"/>
            <w:bottom w:val="none" w:sz="0" w:space="0" w:color="auto"/>
            <w:right w:val="none" w:sz="0" w:space="0" w:color="auto"/>
          </w:divBdr>
        </w:div>
      </w:divsChild>
    </w:div>
    <w:div w:id="20035036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kozumplik.com" TargetMode="External"/><Relationship Id="rId13" Type="http://schemas.openxmlformats.org/officeDocument/2006/relationships/image" Target="media/image3.png"/><Relationship Id="rId18"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customXml" Target="../customXml/item3.xml"/><Relationship Id="rId7" Type="http://schemas.openxmlformats.org/officeDocument/2006/relationships/endnotes" Target="endnotes.xml"/><Relationship Id="rId12" Type="http://schemas.openxmlformats.org/officeDocument/2006/relationships/image" Target="media/image2.png"/><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javascript:window.open('PVcalchelp_'%20+%20'en'%20+%20'.html','help','height=600,width=600,toolbar=no,scrollbars=yes,resizable');%20void%200;"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1.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kozumplik.com" TargetMode="External"/><Relationship Id="rId14" Type="http://schemas.openxmlformats.org/officeDocument/2006/relationships/image" Target="media/image4.png"/><Relationship Id="rId22" Type="http://schemas.openxmlformats.org/officeDocument/2006/relationships/customXml" Target="../customXml/item4.xml"/></Relationships>
</file>

<file path=word/_rels/footer2.xml.rels><?xml version="1.0" encoding="UTF-8" standalone="yes"?>
<Relationships xmlns="http://schemas.openxmlformats.org/package/2006/relationships"><Relationship Id="rId2" Type="http://schemas.openxmlformats.org/officeDocument/2006/relationships/hyperlink" Target="http://www.kozumplik.com" TargetMode="External"/><Relationship Id="rId1" Type="http://schemas.openxmlformats.org/officeDocument/2006/relationships/hyperlink" Target="mailto:info@kozumplik.com" TargetMode="External"/></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D726E428EE4B244C921DAF9C403E3F6E" ma:contentTypeVersion="10" ma:contentTypeDescription="Vytvoří nový dokument" ma:contentTypeScope="" ma:versionID="6c947ac2d011bcfd1e2a8d1d1960630c">
  <xsd:schema xmlns:xsd="http://www.w3.org/2001/XMLSchema" xmlns:xs="http://www.w3.org/2001/XMLSchema" xmlns:p="http://schemas.microsoft.com/office/2006/metadata/properties" xmlns:ns2="bc2635b2-833e-4ec3-99e6-2fb443cd088e" xmlns:ns3="2e741818-3335-4cf2-a30e-77a279a7b439" targetNamespace="http://schemas.microsoft.com/office/2006/metadata/properties" ma:root="true" ma:fieldsID="d03ea2a51acbf86ea39dda326ff28b56" ns2:_="" ns3:_="">
    <xsd:import namespace="bc2635b2-833e-4ec3-99e6-2fb443cd088e"/>
    <xsd:import namespace="2e741818-3335-4cf2-a30e-77a279a7b439"/>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2635b2-833e-4ec3-99e6-2fb443cd088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e741818-3335-4cf2-a30e-77a279a7b439" elementFormDefault="qualified">
    <xsd:import namespace="http://schemas.microsoft.com/office/2006/documentManagement/types"/>
    <xsd:import namespace="http://schemas.microsoft.com/office/infopath/2007/PartnerControls"/>
    <xsd:element name="SharedWithUsers" ma:index="16"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dílené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7F833FB-1ED0-6745-A3F2-1381A6F52DA1}">
  <ds:schemaRefs>
    <ds:schemaRef ds:uri="http://schemas.openxmlformats.org/officeDocument/2006/bibliography"/>
  </ds:schemaRefs>
</ds:datastoreItem>
</file>

<file path=customXml/itemProps2.xml><?xml version="1.0" encoding="utf-8"?>
<ds:datastoreItem xmlns:ds="http://schemas.openxmlformats.org/officeDocument/2006/customXml" ds:itemID="{30939FAC-6761-4FFD-913E-717578765222}"/>
</file>

<file path=customXml/itemProps3.xml><?xml version="1.0" encoding="utf-8"?>
<ds:datastoreItem xmlns:ds="http://schemas.openxmlformats.org/officeDocument/2006/customXml" ds:itemID="{9ABC9C87-321D-4940-894B-8630E95C1090}"/>
</file>

<file path=customXml/itemProps4.xml><?xml version="1.0" encoding="utf-8"?>
<ds:datastoreItem xmlns:ds="http://schemas.openxmlformats.org/officeDocument/2006/customXml" ds:itemID="{11A6FBAC-4E47-47BA-946C-DBF5A9AB3D5B}"/>
</file>

<file path=docProps/app.xml><?xml version="1.0" encoding="utf-8"?>
<Properties xmlns="http://schemas.openxmlformats.org/officeDocument/2006/extended-properties" xmlns:vt="http://schemas.openxmlformats.org/officeDocument/2006/docPropsVTypes">
  <Template>Normal.dotm</Template>
  <TotalTime>0</TotalTime>
  <Pages>2</Pages>
  <Words>5669</Words>
  <Characters>33451</Characters>
  <Application>Microsoft Office Word</Application>
  <DocSecurity>0</DocSecurity>
  <Lines>278</Lines>
  <Paragraphs>78</Paragraphs>
  <ScaleCrop>false</ScaleCrop>
  <HeadingPairs>
    <vt:vector size="2" baseType="variant">
      <vt:variant>
        <vt:lpstr>Název</vt:lpstr>
      </vt:variant>
      <vt:variant>
        <vt:i4>1</vt:i4>
      </vt:variant>
    </vt:vector>
  </HeadingPairs>
  <TitlesOfParts>
    <vt:vector size="1" baseType="lpstr">
      <vt:lpstr>@CT 0</vt:lpstr>
    </vt:vector>
  </TitlesOfParts>
  <Company>Projekční a znalecká kancelář</Company>
  <LinksUpToDate>false</LinksUpToDate>
  <CharactersWithSpaces>39042</CharactersWithSpaces>
  <SharedDoc>false</SharedDoc>
  <HLinks>
    <vt:vector size="30" baseType="variant">
      <vt:variant>
        <vt:i4>6160402</vt:i4>
      </vt:variant>
      <vt:variant>
        <vt:i4>6</vt:i4>
      </vt:variant>
      <vt:variant>
        <vt:i4>0</vt:i4>
      </vt:variant>
      <vt:variant>
        <vt:i4>5</vt:i4>
      </vt:variant>
      <vt:variant>
        <vt:lpwstr>http://www.kozumplik.com/</vt:lpwstr>
      </vt:variant>
      <vt:variant>
        <vt:lpwstr/>
      </vt:variant>
      <vt:variant>
        <vt:i4>7274579</vt:i4>
      </vt:variant>
      <vt:variant>
        <vt:i4>3</vt:i4>
      </vt:variant>
      <vt:variant>
        <vt:i4>0</vt:i4>
      </vt:variant>
      <vt:variant>
        <vt:i4>5</vt:i4>
      </vt:variant>
      <vt:variant>
        <vt:lpwstr>mailto:info@kozumplik.com</vt:lpwstr>
      </vt:variant>
      <vt:variant>
        <vt:lpwstr/>
      </vt:variant>
      <vt:variant>
        <vt:i4>5177389</vt:i4>
      </vt:variant>
      <vt:variant>
        <vt:i4>0</vt:i4>
      </vt:variant>
      <vt:variant>
        <vt:i4>0</vt:i4>
      </vt:variant>
      <vt:variant>
        <vt:i4>5</vt:i4>
      </vt:variant>
      <vt:variant>
        <vt:lpwstr>mailto:kozumplik@kyjov.cesnet.cz</vt:lpwstr>
      </vt:variant>
      <vt:variant>
        <vt:lpwstr/>
      </vt:variant>
      <vt:variant>
        <vt:i4>6160402</vt:i4>
      </vt:variant>
      <vt:variant>
        <vt:i4>8</vt:i4>
      </vt:variant>
      <vt:variant>
        <vt:i4>0</vt:i4>
      </vt:variant>
      <vt:variant>
        <vt:i4>5</vt:i4>
      </vt:variant>
      <vt:variant>
        <vt:lpwstr>http://www.kozumplik.com/</vt:lpwstr>
      </vt:variant>
      <vt:variant>
        <vt:lpwstr/>
      </vt:variant>
      <vt:variant>
        <vt:i4>7274579</vt:i4>
      </vt:variant>
      <vt:variant>
        <vt:i4>5</vt:i4>
      </vt:variant>
      <vt:variant>
        <vt:i4>0</vt:i4>
      </vt:variant>
      <vt:variant>
        <vt:i4>5</vt:i4>
      </vt:variant>
      <vt:variant>
        <vt:lpwstr>mailto:info@kozumplik.com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@CT 0</dc:title>
  <dc:subject/>
  <dc:creator>Miroslav Kozumplľk</dc:creator>
  <cp:keywords/>
  <dc:description/>
  <cp:lastModifiedBy>Luboš</cp:lastModifiedBy>
  <cp:revision>2</cp:revision>
  <cp:lastPrinted>2018-04-07T21:42:00Z</cp:lastPrinted>
  <dcterms:created xsi:type="dcterms:W3CDTF">2020-03-23T15:10:00Z</dcterms:created>
  <dcterms:modified xsi:type="dcterms:W3CDTF">2020-03-23T15:10:00Z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0x010100D726E428EE4B244C921DAF9C403E3F6E</vt:lpwstr>
  </property>
</Properties>
</file>